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B519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  <w:bookmarkStart w:id="0" w:name="bookmark7"/>
      <w:bookmarkStart w:id="1" w:name="_Toc363575022"/>
      <w:bookmarkStart w:id="2" w:name="_Toc363575162"/>
      <w:bookmarkStart w:id="3" w:name="_Toc367970029"/>
    </w:p>
    <w:p w14:paraId="43C9B51A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1B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1C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1D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1E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1F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0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1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2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3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4" w14:textId="77777777" w:rsidR="00782769" w:rsidRPr="00726D3D" w:rsidRDefault="00D4066E" w:rsidP="00782769">
      <w:pPr>
        <w:pStyle w:val="UPSTodstavec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C9B80A" wp14:editId="43C9B80B">
                <wp:simplePos x="0" y="0"/>
                <wp:positionH relativeFrom="column">
                  <wp:posOffset>107315</wp:posOffset>
                </wp:positionH>
                <wp:positionV relativeFrom="paragraph">
                  <wp:posOffset>184785</wp:posOffset>
                </wp:positionV>
                <wp:extent cx="6013450" cy="691515"/>
                <wp:effectExtent l="2540" t="3810" r="381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6915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99CC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9B81F" w14:textId="77777777" w:rsidR="00B11980" w:rsidRPr="00F80FDD" w:rsidRDefault="00B11980" w:rsidP="00782769">
                            <w:pPr>
                              <w:ind w:left="360"/>
                              <w:jc w:val="left"/>
                              <w:rPr>
                                <w:rFonts w:cs="Arial"/>
                                <w:b/>
                                <w:color w:val="FFFFFF"/>
                                <w:szCs w:val="20"/>
                              </w:rPr>
                            </w:pPr>
                          </w:p>
                          <w:p w14:paraId="43C9B820" w14:textId="77777777" w:rsidR="00B11980" w:rsidRPr="00053CF7" w:rsidRDefault="00B11980" w:rsidP="00B1546A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40" w:line="240" w:lineRule="auto"/>
                              <w:jc w:val="left"/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44"/>
                              </w:rPr>
                              <w:t xml:space="preserve">  SOUHRNNÁ TECHNICKÁ </w:t>
                            </w:r>
                            <w:r w:rsidRPr="00053CF7"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44"/>
                              </w:rPr>
                              <w:t>ZPRÁVA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9B8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45pt;margin-top:14.55pt;width:473.5pt;height:5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" fillcolor="silver" stroked="f" strokecolor="#9c0" strokeweight="3pt">
                <v:textbox>
                  <w:txbxContent>
                    <w:p w14:paraId="43C9B81F" w14:textId="77777777" w:rsidR="00B11980" w:rsidRPr="00F80FDD" w:rsidRDefault="00B11980" w:rsidP="00782769">
                      <w:pPr>
                        <w:ind w:left="360"/>
                        <w:jc w:val="left"/>
                        <w:rPr>
                          <w:rFonts w:cs="Arial"/>
                          <w:b/>
                          <w:color w:val="FFFFFF"/>
                          <w:szCs w:val="20"/>
                        </w:rPr>
                      </w:pPr>
                    </w:p>
                    <w:p w14:paraId="43C9B820" w14:textId="77777777" w:rsidR="00B11980" w:rsidRPr="00053CF7" w:rsidRDefault="00B11980" w:rsidP="00B1546A">
                      <w:pPr>
                        <w:widowControl w:val="0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40" w:line="240" w:lineRule="auto"/>
                        <w:jc w:val="left"/>
                        <w:rPr>
                          <w:rFonts w:cs="Arial"/>
                          <w:b/>
                          <w:color w:val="FFFFFF"/>
                          <w:sz w:val="36"/>
                          <w:szCs w:val="44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36"/>
                          <w:szCs w:val="44"/>
                        </w:rPr>
                        <w:t xml:space="preserve">  SOUHRNNÁ TECHNICKÁ </w:t>
                      </w:r>
                      <w:r w:rsidRPr="00053CF7">
                        <w:rPr>
                          <w:rFonts w:cs="Arial"/>
                          <w:b/>
                          <w:color w:val="FFFFFF"/>
                          <w:sz w:val="36"/>
                          <w:szCs w:val="44"/>
                        </w:rPr>
                        <w:t>ZPRÁVA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C9B525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6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7" w14:textId="77777777" w:rsidR="00782769" w:rsidRPr="00726D3D" w:rsidRDefault="00782769" w:rsidP="00782769">
      <w:pPr>
        <w:pStyle w:val="UPSTodstavec"/>
        <w:rPr>
          <w:rFonts w:asciiTheme="majorHAnsi" w:hAnsiTheme="majorHAnsi" w:cstheme="majorHAnsi"/>
        </w:rPr>
      </w:pPr>
    </w:p>
    <w:p w14:paraId="43C9B528" w14:textId="77777777" w:rsidR="00782769" w:rsidRPr="00726D3D" w:rsidRDefault="00782769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43C9B529" w14:textId="473CE322" w:rsidR="00782769" w:rsidRPr="00726D3D" w:rsidRDefault="00782769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05E25CC2" w14:textId="580D23F1" w:rsidR="00BD098C" w:rsidRPr="00726D3D" w:rsidRDefault="00BD098C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0B28A780" w14:textId="31AE8FE6" w:rsidR="00BD098C" w:rsidRPr="00726D3D" w:rsidRDefault="00BD098C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10D33F74" w14:textId="1335F0E7" w:rsidR="00BD098C" w:rsidRPr="00726D3D" w:rsidRDefault="00BD098C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17678465" w14:textId="794ECC30" w:rsidR="00BD098C" w:rsidRPr="00726D3D" w:rsidRDefault="00BD098C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5EFC41CD" w14:textId="0E7532C3" w:rsidR="00BD098C" w:rsidRPr="00726D3D" w:rsidRDefault="00BD098C" w:rsidP="00782769">
      <w:pPr>
        <w:pBdr>
          <w:bottom w:val="single" w:sz="4" w:space="1" w:color="auto"/>
        </w:pBdr>
        <w:jc w:val="right"/>
        <w:rPr>
          <w:rFonts w:asciiTheme="majorHAnsi" w:hAnsiTheme="majorHAnsi" w:cstheme="majorHAnsi"/>
        </w:rPr>
      </w:pPr>
    </w:p>
    <w:p w14:paraId="06B44B88" w14:textId="77777777" w:rsidR="000C464A" w:rsidRPr="00A57C54" w:rsidRDefault="000C464A" w:rsidP="000C464A">
      <w:pPr>
        <w:pBdr>
          <w:bottom w:val="single" w:sz="4" w:space="1" w:color="auto"/>
        </w:pBdr>
        <w:jc w:val="right"/>
        <w:rPr>
          <w:rFonts w:cs="Calibri"/>
        </w:rPr>
      </w:pPr>
      <w:bookmarkStart w:id="4" w:name="_Hlk25217783"/>
      <w:bookmarkStart w:id="5" w:name="_Toc216247729"/>
    </w:p>
    <w:p w14:paraId="4DC24C63" w14:textId="77777777" w:rsidR="000C464A" w:rsidRPr="00A57C54" w:rsidRDefault="000C464A" w:rsidP="000C464A">
      <w:pPr>
        <w:pBdr>
          <w:bottom w:val="single" w:sz="4" w:space="1" w:color="auto"/>
        </w:pBdr>
        <w:jc w:val="right"/>
        <w:rPr>
          <w:rFonts w:cs="Calibri"/>
        </w:rPr>
      </w:pPr>
      <w:bookmarkStart w:id="6" w:name="_Hlk117500737"/>
      <w:r w:rsidRPr="00A57C54">
        <w:rPr>
          <w:rFonts w:cs="Calibri"/>
        </w:rPr>
        <w:t>NÁZEV AKCE</w:t>
      </w:r>
    </w:p>
    <w:p w14:paraId="31F963B5" w14:textId="7AD90163" w:rsidR="000C464A" w:rsidRPr="00A57C54" w:rsidRDefault="000C464A" w:rsidP="000C464A">
      <w:pPr>
        <w:jc w:val="right"/>
        <w:rPr>
          <w:rFonts w:cs="Calibri"/>
          <w:b/>
          <w:sz w:val="28"/>
          <w:szCs w:val="32"/>
        </w:rPr>
      </w:pPr>
      <w:bookmarkStart w:id="7" w:name="_Hlk29019313"/>
      <w:r>
        <w:rPr>
          <w:rFonts w:cs="Calibri"/>
          <w:b/>
          <w:sz w:val="28"/>
          <w:szCs w:val="32"/>
        </w:rPr>
        <w:t>Rekonstrukce sportovního areálu</w:t>
      </w:r>
    </w:p>
    <w:bookmarkEnd w:id="7"/>
    <w:p w14:paraId="4772E641" w14:textId="77777777" w:rsidR="000C464A" w:rsidRPr="00A57C54" w:rsidRDefault="000C464A" w:rsidP="000C464A">
      <w:pPr>
        <w:pBdr>
          <w:bottom w:val="single" w:sz="4" w:space="1" w:color="auto"/>
        </w:pBdr>
        <w:spacing w:before="360"/>
        <w:jc w:val="right"/>
        <w:rPr>
          <w:rFonts w:cs="Calibri"/>
        </w:rPr>
      </w:pPr>
      <w:r w:rsidRPr="00A57C54">
        <w:rPr>
          <w:rFonts w:cs="Calibri"/>
        </w:rPr>
        <w:t>STAVEBNÍK</w:t>
      </w:r>
    </w:p>
    <w:p w14:paraId="1DF81ABD" w14:textId="77777777" w:rsidR="000C464A" w:rsidRPr="00A57C54" w:rsidRDefault="000C464A" w:rsidP="000C464A">
      <w:pPr>
        <w:ind w:firstLine="284"/>
        <w:jc w:val="right"/>
        <w:rPr>
          <w:rFonts w:cs="Calibri"/>
          <w:b/>
          <w:bCs/>
          <w:sz w:val="28"/>
          <w:szCs w:val="30"/>
        </w:rPr>
      </w:pPr>
      <w:r>
        <w:rPr>
          <w:rFonts w:cs="Calibri"/>
          <w:b/>
          <w:bCs/>
          <w:sz w:val="28"/>
          <w:szCs w:val="30"/>
        </w:rPr>
        <w:t>ÚMČ Praha 6, Čs. armády 23, 16000 Praha 6</w:t>
      </w:r>
    </w:p>
    <w:p w14:paraId="5226974E" w14:textId="77777777" w:rsidR="000C464A" w:rsidRPr="00A57C54" w:rsidRDefault="000C464A" w:rsidP="000C464A">
      <w:pPr>
        <w:pBdr>
          <w:bottom w:val="single" w:sz="4" w:space="1" w:color="auto"/>
        </w:pBdr>
        <w:tabs>
          <w:tab w:val="right" w:pos="9639"/>
        </w:tabs>
        <w:spacing w:before="360"/>
        <w:jc w:val="right"/>
        <w:rPr>
          <w:rFonts w:cs="Calibri"/>
        </w:rPr>
      </w:pPr>
      <w:r w:rsidRPr="00A57C54">
        <w:rPr>
          <w:rFonts w:cs="Calibri"/>
        </w:rPr>
        <w:t>HLAVNÍ PROJEKTANT</w:t>
      </w:r>
    </w:p>
    <w:p w14:paraId="2D877297" w14:textId="77777777" w:rsidR="000C464A" w:rsidRPr="00A57C54" w:rsidRDefault="000C464A" w:rsidP="000C464A">
      <w:pPr>
        <w:jc w:val="right"/>
        <w:rPr>
          <w:rFonts w:cs="Calibri"/>
          <w:b/>
        </w:rPr>
      </w:pPr>
      <w:r w:rsidRPr="00A57C54">
        <w:rPr>
          <w:rFonts w:cs="Calibri"/>
          <w:b/>
        </w:rPr>
        <w:t>ELLMA s.r.o.</w:t>
      </w:r>
    </w:p>
    <w:p w14:paraId="4043C9DF" w14:textId="77777777" w:rsidR="000C464A" w:rsidRPr="00A57C54" w:rsidRDefault="000C464A" w:rsidP="000C464A">
      <w:pPr>
        <w:jc w:val="right"/>
        <w:rPr>
          <w:rFonts w:cs="Calibri"/>
          <w:bCs/>
        </w:rPr>
      </w:pPr>
      <w:r w:rsidRPr="00A57C54">
        <w:rPr>
          <w:rFonts w:cs="Calibri"/>
          <w:bCs/>
        </w:rPr>
        <w:t>Ing. Lukáš Luža</w:t>
      </w:r>
    </w:p>
    <w:p w14:paraId="03A440A3" w14:textId="77777777" w:rsidR="000C464A" w:rsidRPr="00A57C54" w:rsidRDefault="000C464A" w:rsidP="000C464A">
      <w:pPr>
        <w:jc w:val="right"/>
        <w:rPr>
          <w:rFonts w:cs="Calibri"/>
          <w:bCs/>
        </w:rPr>
      </w:pPr>
      <w:r w:rsidRPr="00A57C54">
        <w:rPr>
          <w:rFonts w:cs="Calibri"/>
          <w:bCs/>
        </w:rPr>
        <w:t>B. Němcové 358, 68333 Brankovice</w:t>
      </w:r>
    </w:p>
    <w:p w14:paraId="4F5071C6" w14:textId="77777777" w:rsidR="000C464A" w:rsidRPr="00A57C54" w:rsidRDefault="000C464A" w:rsidP="000C464A">
      <w:pPr>
        <w:jc w:val="right"/>
        <w:rPr>
          <w:rFonts w:cs="Calibri"/>
          <w:bCs/>
        </w:rPr>
      </w:pPr>
      <w:r w:rsidRPr="00A57C54">
        <w:rPr>
          <w:rFonts w:cs="Calibri"/>
          <w:bCs/>
        </w:rPr>
        <w:t>IČO:08252599, DIČ: 08252599</w:t>
      </w:r>
    </w:p>
    <w:p w14:paraId="5C299A7C" w14:textId="77777777" w:rsidR="000C464A" w:rsidRPr="00A57C54" w:rsidRDefault="000C464A" w:rsidP="000C464A">
      <w:pPr>
        <w:pBdr>
          <w:bottom w:val="single" w:sz="4" w:space="1" w:color="auto"/>
        </w:pBdr>
        <w:tabs>
          <w:tab w:val="right" w:pos="9639"/>
        </w:tabs>
        <w:spacing w:before="360"/>
        <w:jc w:val="right"/>
        <w:rPr>
          <w:rFonts w:cs="Calibri"/>
        </w:rPr>
      </w:pPr>
      <w:r w:rsidRPr="00A57C54">
        <w:rPr>
          <w:rFonts w:cs="Calibri"/>
        </w:rPr>
        <w:t>ZODPOVĚDNÝ PROJEKTANT</w:t>
      </w:r>
    </w:p>
    <w:p w14:paraId="431873EB" w14:textId="77777777" w:rsidR="000C464A" w:rsidRPr="00A57C54" w:rsidRDefault="000C464A" w:rsidP="000C464A">
      <w:pPr>
        <w:jc w:val="right"/>
        <w:rPr>
          <w:rFonts w:cs="Calibri"/>
          <w:b/>
        </w:rPr>
      </w:pPr>
      <w:r w:rsidRPr="00A57C54">
        <w:rPr>
          <w:rFonts w:cs="Calibri"/>
          <w:b/>
        </w:rPr>
        <w:t>Ing. Lukáš Luža</w:t>
      </w:r>
    </w:p>
    <w:p w14:paraId="1C23D54A" w14:textId="77777777" w:rsidR="000C464A" w:rsidRPr="00A57C54" w:rsidRDefault="000C464A" w:rsidP="000C464A">
      <w:pPr>
        <w:jc w:val="right"/>
        <w:rPr>
          <w:rFonts w:cs="Calibri"/>
          <w:bCs/>
        </w:rPr>
      </w:pPr>
      <w:r w:rsidRPr="00A57C54">
        <w:rPr>
          <w:rFonts w:cs="Calibri"/>
          <w:bCs/>
        </w:rPr>
        <w:t>Autorizace 1006162</w:t>
      </w:r>
    </w:p>
    <w:p w14:paraId="25BA4656" w14:textId="77777777" w:rsidR="000C464A" w:rsidRPr="00A57C54" w:rsidRDefault="000C464A" w:rsidP="000C464A">
      <w:pPr>
        <w:jc w:val="right"/>
        <w:rPr>
          <w:rFonts w:cs="Calibri"/>
          <w:bCs/>
        </w:rPr>
      </w:pPr>
      <w:r w:rsidRPr="00A57C54">
        <w:rPr>
          <w:rFonts w:cs="Calibri"/>
          <w:bCs/>
        </w:rPr>
        <w:t>Obor IP00</w:t>
      </w:r>
    </w:p>
    <w:p w14:paraId="76290B89" w14:textId="77777777" w:rsidR="000C464A" w:rsidRPr="00A57C54" w:rsidRDefault="000C464A" w:rsidP="000C464A">
      <w:pPr>
        <w:pBdr>
          <w:bottom w:val="single" w:sz="4" w:space="1" w:color="auto"/>
        </w:pBdr>
        <w:tabs>
          <w:tab w:val="right" w:pos="9356"/>
        </w:tabs>
        <w:spacing w:before="360"/>
        <w:rPr>
          <w:rFonts w:cs="Calibri"/>
        </w:rPr>
      </w:pPr>
      <w:r w:rsidRPr="00A57C54">
        <w:rPr>
          <w:rFonts w:cs="Calibri"/>
        </w:rPr>
        <w:tab/>
        <w:t>STUPEŇ PROJEKTU</w:t>
      </w:r>
    </w:p>
    <w:p w14:paraId="1FAC6CC0" w14:textId="77777777" w:rsidR="000C464A" w:rsidRPr="00A57C54" w:rsidRDefault="000C464A" w:rsidP="000C464A">
      <w:pPr>
        <w:tabs>
          <w:tab w:val="right" w:pos="9356"/>
        </w:tabs>
        <w:jc w:val="right"/>
        <w:rPr>
          <w:rStyle w:val="UPSTodstavecChar"/>
          <w:rFonts w:cs="Calibri"/>
        </w:rPr>
      </w:pPr>
      <w:r>
        <w:rPr>
          <w:rStyle w:val="UPSTodstavecChar"/>
          <w:rFonts w:cs="Calibri"/>
        </w:rPr>
        <w:t>stavební povolení</w:t>
      </w:r>
    </w:p>
    <w:p w14:paraId="34D4BD78" w14:textId="77777777" w:rsidR="000C464A" w:rsidRPr="00A57C54" w:rsidRDefault="000C464A" w:rsidP="000C464A">
      <w:pPr>
        <w:pStyle w:val="UPSTodstavec"/>
        <w:rPr>
          <w:rFonts w:cs="Calibri"/>
        </w:rPr>
      </w:pPr>
    </w:p>
    <w:p w14:paraId="60757584" w14:textId="77777777" w:rsidR="000C464A" w:rsidRPr="00A57C54" w:rsidRDefault="000C464A" w:rsidP="000C464A">
      <w:pPr>
        <w:tabs>
          <w:tab w:val="right" w:pos="9356"/>
        </w:tabs>
        <w:rPr>
          <w:rStyle w:val="UPSTodstavecChar"/>
          <w:rFonts w:cs="Calibri"/>
        </w:rPr>
      </w:pPr>
      <w:r>
        <w:rPr>
          <w:rStyle w:val="UPSTodstavecChar"/>
          <w:rFonts w:cs="Calibri"/>
        </w:rPr>
        <w:t>Prosinec 2022</w:t>
      </w:r>
    </w:p>
    <w:p w14:paraId="152A2964" w14:textId="77777777" w:rsidR="000C464A" w:rsidRPr="00A57C54" w:rsidRDefault="000C464A" w:rsidP="000C464A">
      <w:pPr>
        <w:rPr>
          <w:rFonts w:cs="Calibri"/>
          <w:szCs w:val="22"/>
        </w:rPr>
        <w:sectPr w:rsidR="000C464A" w:rsidRPr="00A57C54" w:rsidSect="00EE54B9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134" w:right="1134" w:bottom="1134" w:left="1418" w:header="709" w:footer="709" w:gutter="0"/>
          <w:cols w:space="708"/>
          <w:noEndnote/>
          <w:docGrid w:linePitch="299"/>
        </w:sectPr>
      </w:pPr>
    </w:p>
    <w:bookmarkEnd w:id="4"/>
    <w:bookmarkEnd w:id="6"/>
    <w:p w14:paraId="43C9B541" w14:textId="77777777" w:rsidR="00782769" w:rsidRPr="00726D3D" w:rsidRDefault="00782769" w:rsidP="00F43EE4">
      <w:pPr>
        <w:rPr>
          <w:rFonts w:asciiTheme="majorHAnsi" w:hAnsiTheme="majorHAnsi" w:cstheme="majorHAnsi"/>
          <w:b/>
          <w:bCs/>
          <w:caps/>
          <w:sz w:val="24"/>
        </w:rPr>
      </w:pPr>
      <w:r w:rsidRPr="00726D3D">
        <w:rPr>
          <w:rFonts w:asciiTheme="majorHAnsi" w:hAnsiTheme="majorHAnsi" w:cstheme="majorHAnsi"/>
          <w:b/>
          <w:bCs/>
          <w:caps/>
          <w:sz w:val="24"/>
        </w:rPr>
        <w:lastRenderedPageBreak/>
        <w:t>Obsah</w:t>
      </w:r>
    </w:p>
    <w:p w14:paraId="43C9B542" w14:textId="77777777" w:rsidR="00782769" w:rsidRPr="00726D3D" w:rsidRDefault="00782769" w:rsidP="00782769">
      <w:pPr>
        <w:pStyle w:val="Normlnneodsazen"/>
        <w:rPr>
          <w:rFonts w:asciiTheme="majorHAnsi" w:hAnsiTheme="majorHAnsi" w:cstheme="majorHAnsi"/>
          <w:b/>
          <w:bCs/>
          <w:caps/>
          <w:sz w:val="24"/>
        </w:rPr>
      </w:pPr>
    </w:p>
    <w:bookmarkStart w:id="8" w:name="_Toc59259663"/>
    <w:bookmarkStart w:id="9" w:name="_Toc59259687"/>
    <w:bookmarkEnd w:id="8"/>
    <w:bookmarkEnd w:id="9"/>
    <w:p w14:paraId="43C9B543" w14:textId="0B0379A9" w:rsidR="002B3399" w:rsidRPr="00726D3D" w:rsidRDefault="0078276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  <w:b/>
          <w:bCs w:val="0"/>
          <w:iCs/>
          <w:sz w:val="20"/>
          <w:szCs w:val="20"/>
        </w:rPr>
        <w:fldChar w:fldCharType="begin"/>
      </w:r>
      <w:r w:rsidRPr="00726D3D">
        <w:rPr>
          <w:rFonts w:asciiTheme="majorHAnsi" w:hAnsiTheme="majorHAnsi" w:cstheme="majorHAnsi"/>
          <w:b/>
          <w:bCs w:val="0"/>
          <w:iCs/>
          <w:sz w:val="20"/>
          <w:szCs w:val="20"/>
        </w:rPr>
        <w:instrText xml:space="preserve"> TOC \o "2-3" \t "Nadpis 1;1;Nadpis 2B;2" </w:instrText>
      </w:r>
      <w:r w:rsidRPr="00726D3D">
        <w:rPr>
          <w:rFonts w:asciiTheme="majorHAnsi" w:hAnsiTheme="majorHAnsi" w:cstheme="majorHAnsi"/>
          <w:b/>
          <w:bCs w:val="0"/>
          <w:iCs/>
          <w:sz w:val="20"/>
          <w:szCs w:val="20"/>
        </w:rPr>
        <w:fldChar w:fldCharType="separate"/>
      </w:r>
      <w:r w:rsidR="002B3399" w:rsidRPr="00726D3D">
        <w:rPr>
          <w:rFonts w:asciiTheme="majorHAnsi" w:hAnsiTheme="majorHAnsi" w:cstheme="majorHAnsi"/>
        </w:rPr>
        <w:t>SOUHRNNÁ TECHNICKÁ ZPRÁVA</w:t>
      </w:r>
      <w:r w:rsidR="002B3399" w:rsidRPr="00726D3D">
        <w:rPr>
          <w:rFonts w:asciiTheme="majorHAnsi" w:hAnsiTheme="majorHAnsi" w:cstheme="majorHAnsi"/>
        </w:rPr>
        <w:tab/>
      </w:r>
      <w:r w:rsidR="002B3399" w:rsidRPr="00726D3D">
        <w:rPr>
          <w:rFonts w:asciiTheme="majorHAnsi" w:hAnsiTheme="majorHAnsi" w:cstheme="majorHAnsi"/>
        </w:rPr>
        <w:fldChar w:fldCharType="begin"/>
      </w:r>
      <w:r w:rsidR="002B3399" w:rsidRPr="00726D3D">
        <w:rPr>
          <w:rFonts w:asciiTheme="majorHAnsi" w:hAnsiTheme="majorHAnsi" w:cstheme="majorHAnsi"/>
        </w:rPr>
        <w:instrText xml:space="preserve"> PAGEREF _Toc518642908 \h </w:instrText>
      </w:r>
      <w:r w:rsidR="002B3399" w:rsidRPr="00726D3D">
        <w:rPr>
          <w:rFonts w:asciiTheme="majorHAnsi" w:hAnsiTheme="majorHAnsi" w:cstheme="majorHAnsi"/>
        </w:rPr>
      </w:r>
      <w:r w:rsidR="002B3399"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2</w:t>
      </w:r>
      <w:r w:rsidR="002B3399" w:rsidRPr="00726D3D">
        <w:rPr>
          <w:rFonts w:asciiTheme="majorHAnsi" w:hAnsiTheme="majorHAnsi" w:cstheme="majorHAnsi"/>
        </w:rPr>
        <w:fldChar w:fldCharType="end"/>
      </w:r>
    </w:p>
    <w:p w14:paraId="43C9B544" w14:textId="1BBA7720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B.1.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Popis území stavby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_Toc518642909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2</w:t>
      </w:r>
      <w:r w:rsidRPr="00726D3D">
        <w:rPr>
          <w:rFonts w:asciiTheme="majorHAnsi" w:hAnsiTheme="majorHAnsi" w:cstheme="majorHAnsi"/>
        </w:rPr>
        <w:fldChar w:fldCharType="end"/>
      </w:r>
    </w:p>
    <w:p w14:paraId="43C9B545" w14:textId="41012F32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B.2.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Celkový popis stavby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_Toc518642910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4</w:t>
      </w:r>
      <w:r w:rsidRPr="00726D3D">
        <w:rPr>
          <w:rFonts w:asciiTheme="majorHAnsi" w:hAnsiTheme="majorHAnsi" w:cstheme="majorHAnsi"/>
        </w:rPr>
        <w:fldChar w:fldCharType="end"/>
      </w:r>
    </w:p>
    <w:p w14:paraId="43C9B546" w14:textId="71587493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B.2.1.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ZÁKLADNÍ CHARAKTERISTIKA STAVBY A JEJÍHO UŽÍVÁNÍ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_Toc518642911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4</w:t>
      </w:r>
      <w:r w:rsidRPr="00726D3D">
        <w:rPr>
          <w:rFonts w:asciiTheme="majorHAnsi" w:hAnsiTheme="majorHAnsi" w:cstheme="majorHAnsi"/>
        </w:rPr>
        <w:fldChar w:fldCharType="end"/>
      </w:r>
    </w:p>
    <w:p w14:paraId="43C9B547" w14:textId="01B10E7A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B.2.2.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CELKOVÉ URBANISTICKÉ A ARCHITEKTONICKÉ ŘEŠENÍ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_Toc518642912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5</w:t>
      </w:r>
      <w:r w:rsidRPr="00726D3D">
        <w:rPr>
          <w:rFonts w:asciiTheme="majorHAnsi" w:hAnsiTheme="majorHAnsi" w:cstheme="majorHAnsi"/>
        </w:rPr>
        <w:fldChar w:fldCharType="end"/>
      </w:r>
    </w:p>
    <w:p w14:paraId="43C9B548" w14:textId="0B64B829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B.2.3.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Celkové provozní řešení, technologie výroby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_Toc518642913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5</w:t>
      </w:r>
      <w:r w:rsidRPr="00726D3D">
        <w:rPr>
          <w:rFonts w:asciiTheme="majorHAnsi" w:hAnsiTheme="majorHAnsi" w:cstheme="majorHAnsi"/>
        </w:rPr>
        <w:fldChar w:fldCharType="end"/>
      </w:r>
    </w:p>
    <w:p w14:paraId="43C9B549" w14:textId="514657D6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B.2.4.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Bezbariérové užívání stavby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_Toc518642914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5</w:t>
      </w:r>
      <w:r w:rsidRPr="00726D3D">
        <w:rPr>
          <w:rFonts w:asciiTheme="majorHAnsi" w:hAnsiTheme="majorHAnsi" w:cstheme="majorHAnsi"/>
        </w:rPr>
        <w:fldChar w:fldCharType="end"/>
      </w:r>
    </w:p>
    <w:p w14:paraId="43C9B54A" w14:textId="4B7E62CD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B.2.5.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Bezpečnost při užívání stavby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_Toc518642915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5</w:t>
      </w:r>
      <w:r w:rsidRPr="00726D3D">
        <w:rPr>
          <w:rFonts w:asciiTheme="majorHAnsi" w:hAnsiTheme="majorHAnsi" w:cstheme="majorHAnsi"/>
        </w:rPr>
        <w:fldChar w:fldCharType="end"/>
      </w:r>
    </w:p>
    <w:p w14:paraId="43C9B54B" w14:textId="26C2ECFE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B.2.6.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Základní charakteristika objektů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_Toc518642916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5</w:t>
      </w:r>
      <w:r w:rsidRPr="00726D3D">
        <w:rPr>
          <w:rFonts w:asciiTheme="majorHAnsi" w:hAnsiTheme="majorHAnsi" w:cstheme="majorHAnsi"/>
        </w:rPr>
        <w:fldChar w:fldCharType="end"/>
      </w:r>
    </w:p>
    <w:p w14:paraId="43C9B54C" w14:textId="7271A7CC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B.2.7.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Základní charakteristika technických a technologických zařízení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_Toc518642917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6</w:t>
      </w:r>
      <w:r w:rsidRPr="00726D3D">
        <w:rPr>
          <w:rFonts w:asciiTheme="majorHAnsi" w:hAnsiTheme="majorHAnsi" w:cstheme="majorHAnsi"/>
        </w:rPr>
        <w:fldChar w:fldCharType="end"/>
      </w:r>
    </w:p>
    <w:p w14:paraId="43C9B54D" w14:textId="4B5CD7A0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B.2.8.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ZÁSADY Požárně bezpečnostní řešení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_Toc518642918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6</w:t>
      </w:r>
      <w:r w:rsidRPr="00726D3D">
        <w:rPr>
          <w:rFonts w:asciiTheme="majorHAnsi" w:hAnsiTheme="majorHAnsi" w:cstheme="majorHAnsi"/>
        </w:rPr>
        <w:fldChar w:fldCharType="end"/>
      </w:r>
    </w:p>
    <w:p w14:paraId="43C9B54E" w14:textId="0C31462D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B.2.9.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ab/>
      </w:r>
      <w:r w:rsidRPr="00726D3D">
        <w:rPr>
          <w:rFonts w:asciiTheme="majorHAnsi" w:hAnsiTheme="majorHAnsi" w:cstheme="majorHAnsi"/>
        </w:rPr>
        <w:t>Zásady hospodaření s energiemi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_Toc518642919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6</w:t>
      </w:r>
      <w:r w:rsidRPr="00726D3D">
        <w:rPr>
          <w:rFonts w:asciiTheme="majorHAnsi" w:hAnsiTheme="majorHAnsi" w:cstheme="majorHAnsi"/>
        </w:rPr>
        <w:fldChar w:fldCharType="end"/>
      </w:r>
    </w:p>
    <w:p w14:paraId="43C9B54F" w14:textId="02AB0475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B.2.10.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 xml:space="preserve"> </w:t>
      </w:r>
      <w:r w:rsidRPr="00726D3D">
        <w:rPr>
          <w:rFonts w:asciiTheme="majorHAnsi" w:hAnsiTheme="majorHAnsi" w:cstheme="majorHAnsi"/>
        </w:rPr>
        <w:t>Hygienické požadavky na stavby, požadavky na pracovní a komunální prostředí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_Toc518642920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7</w:t>
      </w:r>
      <w:r w:rsidRPr="00726D3D">
        <w:rPr>
          <w:rFonts w:asciiTheme="majorHAnsi" w:hAnsiTheme="majorHAnsi" w:cstheme="majorHAnsi"/>
        </w:rPr>
        <w:fldChar w:fldCharType="end"/>
      </w:r>
    </w:p>
    <w:p w14:paraId="43C9B550" w14:textId="46107A0B" w:rsidR="002B3399" w:rsidRPr="00726D3D" w:rsidRDefault="002B3399">
      <w:pPr>
        <w:pStyle w:val="Obsah2"/>
        <w:rPr>
          <w:rFonts w:asciiTheme="majorHAnsi" w:hAnsiTheme="majorHAnsi" w:cstheme="majorHAnsi"/>
          <w:caps w:val="0"/>
          <w:sz w:val="22"/>
          <w:szCs w:val="22"/>
        </w:rPr>
      </w:pPr>
      <w:r w:rsidRPr="00726D3D">
        <w:rPr>
          <w:rFonts w:asciiTheme="majorHAnsi" w:hAnsiTheme="majorHAnsi" w:cstheme="majorHAnsi"/>
        </w:rPr>
        <w:t>B.2.11.</w:t>
      </w:r>
      <w:r w:rsidRPr="00726D3D">
        <w:rPr>
          <w:rFonts w:asciiTheme="majorHAnsi" w:hAnsiTheme="majorHAnsi" w:cstheme="majorHAnsi"/>
          <w:caps w:val="0"/>
          <w:sz w:val="22"/>
          <w:szCs w:val="22"/>
        </w:rPr>
        <w:t xml:space="preserve"> </w:t>
      </w:r>
      <w:r w:rsidRPr="00726D3D">
        <w:rPr>
          <w:rFonts w:asciiTheme="majorHAnsi" w:hAnsiTheme="majorHAnsi" w:cstheme="majorHAnsi"/>
        </w:rPr>
        <w:t>ZÁSADY OchranY stavby před negativními účinky vnějšího prostředí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_Toc518642921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7</w:t>
      </w:r>
      <w:r w:rsidRPr="00726D3D">
        <w:rPr>
          <w:rFonts w:asciiTheme="majorHAnsi" w:hAnsiTheme="majorHAnsi" w:cstheme="majorHAnsi"/>
        </w:rPr>
        <w:fldChar w:fldCharType="end"/>
      </w:r>
    </w:p>
    <w:p w14:paraId="43C9B551" w14:textId="476FA5E2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B.3.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Připojení na technickou infrastrukturu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_Toc518642922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8</w:t>
      </w:r>
      <w:r w:rsidRPr="00726D3D">
        <w:rPr>
          <w:rFonts w:asciiTheme="majorHAnsi" w:hAnsiTheme="majorHAnsi" w:cstheme="majorHAnsi"/>
        </w:rPr>
        <w:fldChar w:fldCharType="end"/>
      </w:r>
    </w:p>
    <w:p w14:paraId="43C9B552" w14:textId="07C48E97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B.4.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Dopravní řešení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_Toc518642923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8</w:t>
      </w:r>
      <w:r w:rsidRPr="00726D3D">
        <w:rPr>
          <w:rFonts w:asciiTheme="majorHAnsi" w:hAnsiTheme="majorHAnsi" w:cstheme="majorHAnsi"/>
        </w:rPr>
        <w:fldChar w:fldCharType="end"/>
      </w:r>
    </w:p>
    <w:p w14:paraId="43C9B553" w14:textId="5B9F46EC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B.5.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Řešení vegetace a souvisejících terénních úprav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_Toc518642924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9</w:t>
      </w:r>
      <w:r w:rsidRPr="00726D3D">
        <w:rPr>
          <w:rFonts w:asciiTheme="majorHAnsi" w:hAnsiTheme="majorHAnsi" w:cstheme="majorHAnsi"/>
        </w:rPr>
        <w:fldChar w:fldCharType="end"/>
      </w:r>
    </w:p>
    <w:p w14:paraId="43C9B554" w14:textId="67D7042E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B.6.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popis vlivů stavby na životní prostředí a jeho ochrana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_Toc518642925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9</w:t>
      </w:r>
      <w:r w:rsidRPr="00726D3D">
        <w:rPr>
          <w:rFonts w:asciiTheme="majorHAnsi" w:hAnsiTheme="majorHAnsi" w:cstheme="majorHAnsi"/>
        </w:rPr>
        <w:fldChar w:fldCharType="end"/>
      </w:r>
    </w:p>
    <w:p w14:paraId="43C9B555" w14:textId="243C1AE2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B.7.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Ochrana obyvatelstva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_Toc518642926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10</w:t>
      </w:r>
      <w:r w:rsidRPr="00726D3D">
        <w:rPr>
          <w:rFonts w:asciiTheme="majorHAnsi" w:hAnsiTheme="majorHAnsi" w:cstheme="majorHAnsi"/>
        </w:rPr>
        <w:fldChar w:fldCharType="end"/>
      </w:r>
    </w:p>
    <w:p w14:paraId="43C9B556" w14:textId="2131C5AF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B.8.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Zásady organizace výstavby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_Toc518642927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10</w:t>
      </w:r>
      <w:r w:rsidRPr="00726D3D">
        <w:rPr>
          <w:rFonts w:asciiTheme="majorHAnsi" w:hAnsiTheme="majorHAnsi" w:cstheme="majorHAnsi"/>
        </w:rPr>
        <w:fldChar w:fldCharType="end"/>
      </w:r>
    </w:p>
    <w:p w14:paraId="43C9B557" w14:textId="0BB709F0" w:rsidR="002B3399" w:rsidRPr="00726D3D" w:rsidRDefault="002B3399">
      <w:pPr>
        <w:pStyle w:val="Obsah1"/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</w:pPr>
      <w:r w:rsidRPr="00726D3D">
        <w:rPr>
          <w:rFonts w:asciiTheme="majorHAnsi" w:hAnsiTheme="majorHAnsi" w:cstheme="majorHAnsi"/>
        </w:rPr>
        <w:t>B.9.</w:t>
      </w:r>
      <w:r w:rsidRPr="00726D3D">
        <w:rPr>
          <w:rFonts w:asciiTheme="majorHAnsi" w:hAnsiTheme="majorHAnsi" w:cstheme="majorHAnsi"/>
          <w:bCs w:val="0"/>
          <w:caps w:val="0"/>
          <w:sz w:val="22"/>
          <w:szCs w:val="22"/>
          <w:lang w:val="cs-CZ" w:eastAsia="cs-CZ"/>
        </w:rPr>
        <w:tab/>
      </w:r>
      <w:r w:rsidRPr="00726D3D">
        <w:rPr>
          <w:rFonts w:asciiTheme="majorHAnsi" w:hAnsiTheme="majorHAnsi" w:cstheme="majorHAnsi"/>
          <w:shd w:val="clear" w:color="auto" w:fill="FFFFFF"/>
        </w:rPr>
        <w:t>CELKOVÉ VODOHOSPODÁŘSKÉ ŘEŠENÍ</w:t>
      </w:r>
      <w:r w:rsidRPr="00726D3D">
        <w:rPr>
          <w:rFonts w:asciiTheme="majorHAnsi" w:hAnsiTheme="majorHAnsi" w:cstheme="majorHAnsi"/>
        </w:rPr>
        <w:tab/>
      </w:r>
      <w:r w:rsidRPr="00726D3D">
        <w:rPr>
          <w:rFonts w:asciiTheme="majorHAnsi" w:hAnsiTheme="majorHAnsi" w:cstheme="majorHAnsi"/>
        </w:rPr>
        <w:fldChar w:fldCharType="begin"/>
      </w:r>
      <w:r w:rsidRPr="00726D3D">
        <w:rPr>
          <w:rFonts w:asciiTheme="majorHAnsi" w:hAnsiTheme="majorHAnsi" w:cstheme="majorHAnsi"/>
        </w:rPr>
        <w:instrText xml:space="preserve"> PAGEREF _Toc518642928 \h </w:instrText>
      </w:r>
      <w:r w:rsidRPr="00726D3D">
        <w:rPr>
          <w:rFonts w:asciiTheme="majorHAnsi" w:hAnsiTheme="majorHAnsi" w:cstheme="majorHAnsi"/>
        </w:rPr>
      </w:r>
      <w:r w:rsidRPr="00726D3D">
        <w:rPr>
          <w:rFonts w:asciiTheme="majorHAnsi" w:hAnsiTheme="majorHAnsi" w:cstheme="majorHAnsi"/>
        </w:rPr>
        <w:fldChar w:fldCharType="separate"/>
      </w:r>
      <w:r w:rsidR="00565F86">
        <w:rPr>
          <w:rFonts w:asciiTheme="majorHAnsi" w:hAnsiTheme="majorHAnsi" w:cstheme="majorHAnsi"/>
        </w:rPr>
        <w:t>13</w:t>
      </w:r>
      <w:r w:rsidRPr="00726D3D">
        <w:rPr>
          <w:rFonts w:asciiTheme="majorHAnsi" w:hAnsiTheme="majorHAnsi" w:cstheme="majorHAnsi"/>
        </w:rPr>
        <w:fldChar w:fldCharType="end"/>
      </w:r>
    </w:p>
    <w:p w14:paraId="43C9B558" w14:textId="77777777" w:rsidR="00782769" w:rsidRPr="00726D3D" w:rsidRDefault="00782769" w:rsidP="00782769">
      <w:pPr>
        <w:pStyle w:val="stafyznadpis11"/>
        <w:rPr>
          <w:rFonts w:asciiTheme="majorHAnsi" w:hAnsiTheme="majorHAnsi" w:cstheme="majorHAnsi"/>
          <w:b w:val="0"/>
          <w:color w:val="auto"/>
          <w:sz w:val="24"/>
          <w:szCs w:val="24"/>
        </w:rPr>
      </w:pPr>
      <w:r w:rsidRPr="00726D3D">
        <w:rPr>
          <w:rFonts w:asciiTheme="majorHAnsi" w:hAnsiTheme="majorHAnsi" w:cstheme="majorHAnsi"/>
          <w:b w:val="0"/>
          <w:bCs w:val="0"/>
          <w:iCs/>
          <w:noProof/>
          <w:sz w:val="20"/>
          <w:lang w:val="x-none" w:eastAsia="x-none"/>
        </w:rPr>
        <w:fldChar w:fldCharType="end"/>
      </w:r>
    </w:p>
    <w:p w14:paraId="43C9B559" w14:textId="77777777" w:rsidR="00782769" w:rsidRPr="00726D3D" w:rsidRDefault="00782769" w:rsidP="00782769">
      <w:pPr>
        <w:pStyle w:val="Nadpis1"/>
        <w:rPr>
          <w:rFonts w:asciiTheme="majorHAnsi" w:hAnsiTheme="majorHAnsi" w:cstheme="majorHAnsi"/>
        </w:rPr>
      </w:pPr>
      <w:bookmarkStart w:id="10" w:name="_Toc518642908"/>
      <w:r w:rsidRPr="00726D3D">
        <w:rPr>
          <w:rFonts w:asciiTheme="majorHAnsi" w:hAnsiTheme="majorHAnsi" w:cstheme="majorHAnsi"/>
        </w:rPr>
        <w:t>SOUHRNNÁ TECHNICKÁ ZPRÁVA</w:t>
      </w:r>
      <w:bookmarkEnd w:id="5"/>
      <w:bookmarkEnd w:id="10"/>
    </w:p>
    <w:p w14:paraId="43C9B55A" w14:textId="77777777" w:rsidR="00782769" w:rsidRPr="00726D3D" w:rsidRDefault="00782769" w:rsidP="00495AC5">
      <w:pPr>
        <w:pStyle w:val="Nadpis1"/>
        <w:numPr>
          <w:ilvl w:val="0"/>
          <w:numId w:val="21"/>
        </w:numPr>
        <w:spacing w:before="12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11" w:name="bookmark8"/>
      <w:bookmarkStart w:id="12" w:name="_Toc367970030"/>
      <w:bookmarkStart w:id="13" w:name="_Toc518642909"/>
      <w:bookmarkEnd w:id="0"/>
      <w:bookmarkEnd w:id="1"/>
      <w:bookmarkEnd w:id="2"/>
      <w:bookmarkEnd w:id="3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Popis území stavby</w:t>
      </w:r>
      <w:bookmarkEnd w:id="11"/>
      <w:bookmarkEnd w:id="12"/>
      <w:bookmarkEnd w:id="13"/>
    </w:p>
    <w:p w14:paraId="43C9B55B" w14:textId="77777777" w:rsidR="00782769" w:rsidRPr="00726D3D" w:rsidRDefault="000908EC" w:rsidP="00B1546A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charakteristika</w:t>
      </w:r>
      <w:r w:rsidR="00782769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="00A02E0A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území a </w:t>
      </w:r>
      <w:r w:rsidR="00782769" w:rsidRPr="00726D3D">
        <w:rPr>
          <w:rFonts w:asciiTheme="majorHAnsi" w:hAnsiTheme="majorHAnsi" w:cstheme="majorHAnsi"/>
          <w:b/>
          <w:i/>
          <w:sz w:val="20"/>
          <w:szCs w:val="20"/>
        </w:rPr>
        <w:t>stavebního pozemku</w:t>
      </w:r>
      <w:r w:rsidR="00545872" w:rsidRPr="00726D3D">
        <w:rPr>
          <w:rFonts w:asciiTheme="majorHAnsi" w:hAnsiTheme="majorHAnsi" w:cstheme="majorHAnsi"/>
          <w:b/>
          <w:i/>
          <w:sz w:val="20"/>
          <w:szCs w:val="20"/>
        </w:rPr>
        <w:t>, zastavěné území a nezastavěné území, soulad navrhované stavby s charakterem území, dosavadní využití a zastavěnost území</w:t>
      </w:r>
    </w:p>
    <w:p w14:paraId="43C9B55C" w14:textId="77777777" w:rsidR="00D074F7" w:rsidRPr="00726D3D" w:rsidRDefault="00D074F7" w:rsidP="00D074F7">
      <w:pPr>
        <w:pStyle w:val="Bezmezer"/>
        <w:ind w:left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</w:p>
    <w:p w14:paraId="43C9B55D" w14:textId="77777777" w:rsidR="00545872" w:rsidRPr="00726D3D" w:rsidRDefault="00545872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Charakteristika území a stavebního pozemku</w:t>
      </w:r>
      <w:r w:rsidR="00C570A3" w:rsidRPr="00726D3D">
        <w:rPr>
          <w:rFonts w:asciiTheme="majorHAnsi" w:hAnsiTheme="majorHAnsi" w:cstheme="majorHAnsi"/>
          <w:color w:val="000000"/>
          <w:u w:val="single"/>
        </w:rPr>
        <w:t>:</w:t>
      </w:r>
    </w:p>
    <w:p w14:paraId="43C9B55E" w14:textId="067259AD" w:rsidR="00C814A0" w:rsidRPr="00726D3D" w:rsidRDefault="00C814A0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 xml:space="preserve">Předmětná stavba se nachází </w:t>
      </w:r>
      <w:r w:rsidR="007D196F" w:rsidRPr="00726D3D">
        <w:rPr>
          <w:rFonts w:asciiTheme="majorHAnsi" w:hAnsiTheme="majorHAnsi" w:cstheme="majorHAnsi"/>
          <w:color w:val="000000"/>
        </w:rPr>
        <w:t>v</w:t>
      </w:r>
      <w:r w:rsidR="00D55268" w:rsidRPr="00726D3D">
        <w:rPr>
          <w:rFonts w:asciiTheme="majorHAnsi" w:hAnsiTheme="majorHAnsi" w:cstheme="majorHAnsi"/>
          <w:color w:val="000000"/>
        </w:rPr>
        <w:t> </w:t>
      </w:r>
      <w:r w:rsidR="003A396E">
        <w:rPr>
          <w:rFonts w:asciiTheme="majorHAnsi" w:hAnsiTheme="majorHAnsi" w:cstheme="majorHAnsi"/>
          <w:color w:val="000000"/>
        </w:rPr>
        <w:t>Dejvicích</w:t>
      </w:r>
      <w:r w:rsidRPr="00726D3D">
        <w:rPr>
          <w:rFonts w:asciiTheme="majorHAnsi" w:hAnsiTheme="majorHAnsi" w:cstheme="majorHAnsi"/>
          <w:color w:val="000000"/>
        </w:rPr>
        <w:t xml:space="preserve">, v katastrálním území </w:t>
      </w:r>
      <w:r w:rsidR="003A396E">
        <w:rPr>
          <w:rFonts w:asciiTheme="majorHAnsi" w:hAnsiTheme="majorHAnsi" w:cstheme="majorHAnsi"/>
          <w:color w:val="000000"/>
        </w:rPr>
        <w:t>Dejvice</w:t>
      </w:r>
      <w:r w:rsidR="00D83922">
        <w:rPr>
          <w:rFonts w:asciiTheme="majorHAnsi" w:hAnsiTheme="majorHAnsi" w:cstheme="majorHAnsi"/>
          <w:color w:val="000000"/>
        </w:rPr>
        <w:t>,</w:t>
      </w:r>
      <w:r w:rsidRPr="00726D3D">
        <w:rPr>
          <w:rFonts w:asciiTheme="majorHAnsi" w:hAnsiTheme="majorHAnsi" w:cstheme="majorHAnsi"/>
          <w:color w:val="000000"/>
        </w:rPr>
        <w:t xml:space="preserve"> na pozemku s parcelním</w:t>
      </w:r>
      <w:r w:rsidR="003A396E">
        <w:rPr>
          <w:rFonts w:asciiTheme="majorHAnsi" w:hAnsiTheme="majorHAnsi" w:cstheme="majorHAnsi"/>
          <w:color w:val="000000"/>
        </w:rPr>
        <w:t>i</w:t>
      </w:r>
      <w:r w:rsidRPr="00726D3D">
        <w:rPr>
          <w:rFonts w:asciiTheme="majorHAnsi" w:hAnsiTheme="majorHAnsi" w:cstheme="majorHAnsi"/>
          <w:color w:val="000000"/>
        </w:rPr>
        <w:t xml:space="preserve"> čísl</w:t>
      </w:r>
      <w:r w:rsidR="003A396E">
        <w:rPr>
          <w:rFonts w:asciiTheme="majorHAnsi" w:hAnsiTheme="majorHAnsi" w:cstheme="majorHAnsi"/>
          <w:color w:val="000000"/>
        </w:rPr>
        <w:t>y</w:t>
      </w:r>
      <w:r w:rsidR="00C13F1B" w:rsidRPr="00726D3D">
        <w:rPr>
          <w:rFonts w:asciiTheme="majorHAnsi" w:hAnsiTheme="majorHAnsi" w:cstheme="majorHAnsi"/>
          <w:color w:val="000000"/>
        </w:rPr>
        <w:t xml:space="preserve"> </w:t>
      </w:r>
      <w:r w:rsidR="003A396E" w:rsidRPr="003A396E">
        <w:rPr>
          <w:rFonts w:asciiTheme="majorHAnsi" w:hAnsiTheme="majorHAnsi" w:cstheme="majorHAnsi"/>
          <w:color w:val="000000"/>
        </w:rPr>
        <w:t>3208/5; 3208/1, 3208/2; 3208/9, 3208/4, 3207/11; 3208/7; 3210/2; 3210/1; 3211/4, 3211/</w:t>
      </w:r>
      <w:r w:rsidR="003A396E">
        <w:rPr>
          <w:rFonts w:asciiTheme="majorHAnsi" w:hAnsiTheme="majorHAnsi" w:cstheme="majorHAnsi"/>
          <w:color w:val="000000"/>
        </w:rPr>
        <w:t>30.</w:t>
      </w:r>
      <w:r w:rsidRPr="00726D3D">
        <w:rPr>
          <w:rFonts w:asciiTheme="majorHAnsi" w:hAnsiTheme="majorHAnsi" w:cstheme="majorHAnsi"/>
          <w:color w:val="000000"/>
        </w:rPr>
        <w:t xml:space="preserve"> </w:t>
      </w:r>
      <w:r w:rsidR="00DA7610" w:rsidRPr="00726D3D">
        <w:rPr>
          <w:rFonts w:asciiTheme="majorHAnsi" w:hAnsiTheme="majorHAnsi" w:cstheme="majorHAnsi"/>
          <w:color w:val="000000"/>
        </w:rPr>
        <w:t xml:space="preserve">Jedná se o plochu </w:t>
      </w:r>
      <w:r w:rsidR="00A3194B" w:rsidRPr="00726D3D">
        <w:rPr>
          <w:rFonts w:asciiTheme="majorHAnsi" w:hAnsiTheme="majorHAnsi" w:cstheme="majorHAnsi"/>
          <w:color w:val="000000"/>
        </w:rPr>
        <w:t xml:space="preserve">v zastavitelném území </w:t>
      </w:r>
      <w:r w:rsidR="003A396E">
        <w:rPr>
          <w:rFonts w:asciiTheme="majorHAnsi" w:hAnsiTheme="majorHAnsi" w:cstheme="majorHAnsi"/>
          <w:color w:val="000000"/>
        </w:rPr>
        <w:t>části</w:t>
      </w:r>
      <w:r w:rsidR="00D83922">
        <w:rPr>
          <w:rFonts w:asciiTheme="majorHAnsi" w:hAnsiTheme="majorHAnsi" w:cstheme="majorHAnsi"/>
          <w:color w:val="000000"/>
        </w:rPr>
        <w:t xml:space="preserve"> </w:t>
      </w:r>
      <w:r w:rsidR="003A396E">
        <w:rPr>
          <w:rFonts w:asciiTheme="majorHAnsi" w:hAnsiTheme="majorHAnsi" w:cstheme="majorHAnsi"/>
          <w:color w:val="000000"/>
        </w:rPr>
        <w:t>Dejvice</w:t>
      </w:r>
      <w:r w:rsidR="00A3194B" w:rsidRPr="00726D3D">
        <w:rPr>
          <w:rFonts w:asciiTheme="majorHAnsi" w:hAnsiTheme="majorHAnsi" w:cstheme="majorHAnsi"/>
          <w:color w:val="000000"/>
        </w:rPr>
        <w:t xml:space="preserve">. </w:t>
      </w:r>
    </w:p>
    <w:p w14:paraId="43C9B55F" w14:textId="77777777" w:rsidR="00C570A3" w:rsidRPr="00726D3D" w:rsidRDefault="00C570A3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</w:p>
    <w:p w14:paraId="43C9B560" w14:textId="77777777" w:rsidR="00B47407" w:rsidRPr="00726D3D" w:rsidRDefault="00C570A3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Zastavěné území a nezastavěné území:</w:t>
      </w:r>
    </w:p>
    <w:p w14:paraId="43C9B561" w14:textId="6F145D1A" w:rsidR="00B47407" w:rsidRPr="00726D3D" w:rsidRDefault="00C570A3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 xml:space="preserve">Objekt </w:t>
      </w:r>
      <w:r w:rsidR="003A396E">
        <w:rPr>
          <w:rFonts w:asciiTheme="majorHAnsi" w:hAnsiTheme="majorHAnsi" w:cstheme="majorHAnsi"/>
          <w:color w:val="000000"/>
        </w:rPr>
        <w:t>j</w:t>
      </w:r>
      <w:r w:rsidR="009754B8" w:rsidRPr="00726D3D">
        <w:rPr>
          <w:rFonts w:asciiTheme="majorHAnsi" w:hAnsiTheme="majorHAnsi" w:cstheme="majorHAnsi"/>
          <w:color w:val="000000"/>
        </w:rPr>
        <w:t>e</w:t>
      </w:r>
      <w:r w:rsidRPr="00726D3D">
        <w:rPr>
          <w:rFonts w:asciiTheme="majorHAnsi" w:hAnsiTheme="majorHAnsi" w:cstheme="majorHAnsi"/>
          <w:color w:val="000000"/>
        </w:rPr>
        <w:t xml:space="preserve"> postaven</w:t>
      </w:r>
      <w:r w:rsidR="00AC3646" w:rsidRPr="00726D3D">
        <w:rPr>
          <w:rFonts w:asciiTheme="majorHAnsi" w:hAnsiTheme="majorHAnsi" w:cstheme="majorHAnsi"/>
          <w:color w:val="000000"/>
        </w:rPr>
        <w:t xml:space="preserve"> v zast</w:t>
      </w:r>
      <w:r w:rsidR="007D196F" w:rsidRPr="00726D3D">
        <w:rPr>
          <w:rFonts w:asciiTheme="majorHAnsi" w:hAnsiTheme="majorHAnsi" w:cstheme="majorHAnsi"/>
          <w:color w:val="000000"/>
        </w:rPr>
        <w:t>av</w:t>
      </w:r>
      <w:r w:rsidR="0096311D" w:rsidRPr="00726D3D">
        <w:rPr>
          <w:rFonts w:asciiTheme="majorHAnsi" w:hAnsiTheme="majorHAnsi" w:cstheme="majorHAnsi"/>
          <w:color w:val="000000"/>
        </w:rPr>
        <w:t>itelném</w:t>
      </w:r>
      <w:r w:rsidR="007D196F" w:rsidRPr="00726D3D">
        <w:rPr>
          <w:rFonts w:asciiTheme="majorHAnsi" w:hAnsiTheme="majorHAnsi" w:cstheme="majorHAnsi"/>
          <w:color w:val="000000"/>
        </w:rPr>
        <w:t xml:space="preserve"> území</w:t>
      </w:r>
      <w:r w:rsidR="004E220D" w:rsidRPr="00726D3D">
        <w:rPr>
          <w:rFonts w:asciiTheme="majorHAnsi" w:hAnsiTheme="majorHAnsi" w:cstheme="majorHAnsi"/>
          <w:color w:val="000000"/>
        </w:rPr>
        <w:t xml:space="preserve"> </w:t>
      </w:r>
      <w:r w:rsidR="003A396E">
        <w:rPr>
          <w:rFonts w:asciiTheme="majorHAnsi" w:hAnsiTheme="majorHAnsi" w:cstheme="majorHAnsi"/>
          <w:color w:val="000000"/>
        </w:rPr>
        <w:t>městské části</w:t>
      </w:r>
      <w:r w:rsidR="00545872" w:rsidRPr="00726D3D">
        <w:rPr>
          <w:rFonts w:asciiTheme="majorHAnsi" w:hAnsiTheme="majorHAnsi" w:cstheme="majorHAnsi"/>
          <w:color w:val="000000"/>
        </w:rPr>
        <w:t>.</w:t>
      </w:r>
      <w:r w:rsidR="004E220D" w:rsidRPr="00726D3D">
        <w:rPr>
          <w:rFonts w:asciiTheme="majorHAnsi" w:hAnsiTheme="majorHAnsi" w:cstheme="majorHAnsi"/>
          <w:color w:val="000000"/>
        </w:rPr>
        <w:t xml:space="preserve"> </w:t>
      </w:r>
    </w:p>
    <w:p w14:paraId="43C9B562" w14:textId="77777777" w:rsidR="00545872" w:rsidRPr="00726D3D" w:rsidRDefault="00545872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</w:p>
    <w:p w14:paraId="43C9B563" w14:textId="77777777" w:rsidR="00C570A3" w:rsidRPr="00726D3D" w:rsidRDefault="00C570A3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Soulad navrhované stavby s charakterem území</w:t>
      </w:r>
      <w:r w:rsidR="00D074F7" w:rsidRPr="00726D3D">
        <w:rPr>
          <w:rFonts w:asciiTheme="majorHAnsi" w:hAnsiTheme="majorHAnsi" w:cstheme="majorHAnsi"/>
          <w:color w:val="000000"/>
          <w:u w:val="single"/>
        </w:rPr>
        <w:t>:</w:t>
      </w:r>
    </w:p>
    <w:p w14:paraId="43C9B564" w14:textId="244EF7B0" w:rsidR="00C570A3" w:rsidRPr="00D83922" w:rsidRDefault="003A396E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</w:rPr>
        <w:t>Stavba je již provedena a zkolaudována.</w:t>
      </w:r>
    </w:p>
    <w:p w14:paraId="6F563BBA" w14:textId="77777777" w:rsidR="00D461C2" w:rsidRPr="00726D3D" w:rsidRDefault="00D461C2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</w:p>
    <w:p w14:paraId="43C9B566" w14:textId="77777777" w:rsidR="00C570A3" w:rsidRPr="00726D3D" w:rsidRDefault="00D074F7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Dosavadní využití a zastavěnost území:</w:t>
      </w:r>
    </w:p>
    <w:p w14:paraId="43C9B567" w14:textId="400C4261" w:rsidR="00D074F7" w:rsidRPr="00726D3D" w:rsidRDefault="00DE33B7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 xml:space="preserve">V současné době se </w:t>
      </w:r>
      <w:r w:rsidR="00DA7610" w:rsidRPr="00726D3D">
        <w:rPr>
          <w:rFonts w:asciiTheme="majorHAnsi" w:hAnsiTheme="majorHAnsi" w:cstheme="majorHAnsi"/>
          <w:color w:val="000000"/>
        </w:rPr>
        <w:t xml:space="preserve">pozemek </w:t>
      </w:r>
      <w:r w:rsidR="00D461C2" w:rsidRPr="00726D3D">
        <w:rPr>
          <w:rFonts w:asciiTheme="majorHAnsi" w:hAnsiTheme="majorHAnsi" w:cstheme="majorHAnsi"/>
          <w:color w:val="000000"/>
        </w:rPr>
        <w:t xml:space="preserve">využívá jako </w:t>
      </w:r>
      <w:r w:rsidR="003A396E">
        <w:rPr>
          <w:rFonts w:asciiTheme="majorHAnsi" w:hAnsiTheme="majorHAnsi" w:cstheme="majorHAnsi"/>
          <w:color w:val="000000"/>
        </w:rPr>
        <w:t>sportoviště</w:t>
      </w:r>
      <w:r w:rsidR="00D461C2" w:rsidRPr="00726D3D">
        <w:rPr>
          <w:rFonts w:asciiTheme="majorHAnsi" w:hAnsiTheme="majorHAnsi" w:cstheme="majorHAnsi"/>
          <w:color w:val="000000"/>
        </w:rPr>
        <w:t>.</w:t>
      </w:r>
    </w:p>
    <w:p w14:paraId="43C9B568" w14:textId="77777777" w:rsidR="00D074F7" w:rsidRPr="00726D3D" w:rsidRDefault="00D074F7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3C9B569" w14:textId="77777777" w:rsidR="00A31EFB" w:rsidRPr="00726D3D" w:rsidRDefault="00FD035F" w:rsidP="00A31EFB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</w:t>
      </w:r>
      <w:r w:rsidR="00A31EFB" w:rsidRPr="00726D3D">
        <w:rPr>
          <w:rFonts w:asciiTheme="majorHAnsi" w:hAnsiTheme="majorHAnsi" w:cstheme="majorHAnsi"/>
          <w:b/>
          <w:i/>
          <w:sz w:val="20"/>
          <w:szCs w:val="20"/>
        </w:rPr>
        <w:t>daje o s</w:t>
      </w:r>
      <w:r w:rsidRPr="00726D3D">
        <w:rPr>
          <w:rFonts w:asciiTheme="majorHAnsi" w:hAnsiTheme="majorHAnsi" w:cstheme="majorHAnsi"/>
          <w:b/>
          <w:i/>
          <w:sz w:val="20"/>
          <w:szCs w:val="20"/>
        </w:rPr>
        <w:t>ouladu s územním rozhodnutím nebo regulačním plánem</w:t>
      </w:r>
      <w:r w:rsidR="00093759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nebo veřejnoprávní smlouvou územní rozhodnutí nahrazující anebo územním souhlasem,</w:t>
      </w: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</w:p>
    <w:p w14:paraId="43C9B56A" w14:textId="2C4B0EA8" w:rsidR="00A31EFB" w:rsidRPr="00726D3D" w:rsidRDefault="003A396E" w:rsidP="00A31EFB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Není nutné řešit.</w:t>
      </w:r>
    </w:p>
    <w:p w14:paraId="43C9B56C" w14:textId="77777777" w:rsidR="00D55268" w:rsidRPr="00726D3D" w:rsidRDefault="00D55268" w:rsidP="00A31EFB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3C9B56D" w14:textId="77777777" w:rsidR="00E955AD" w:rsidRPr="00726D3D" w:rsidRDefault="00E955AD" w:rsidP="003076B4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údaje o souladu s územně plánovací dokumentací</w:t>
      </w:r>
      <w:r w:rsidR="003076B4" w:rsidRPr="00726D3D">
        <w:rPr>
          <w:rFonts w:asciiTheme="majorHAnsi" w:hAnsiTheme="majorHAnsi" w:cstheme="majorHAnsi"/>
          <w:b/>
          <w:i/>
          <w:sz w:val="20"/>
          <w:szCs w:val="20"/>
        </w:rPr>
        <w:t>, v případě stavebních úprav podmiňujících změnu užívání stavby,</w:t>
      </w:r>
    </w:p>
    <w:p w14:paraId="43C9B56E" w14:textId="567E0B69" w:rsidR="00A31EFB" w:rsidRDefault="003076B4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>Žádné úpravy se zde nevyskytují.</w:t>
      </w:r>
    </w:p>
    <w:p w14:paraId="3C88A6D1" w14:textId="77777777" w:rsidR="003A396E" w:rsidRDefault="003A396E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</w:p>
    <w:p w14:paraId="45C6A8E2" w14:textId="77777777" w:rsidR="00B82F0D" w:rsidRPr="00726D3D" w:rsidRDefault="00B82F0D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</w:p>
    <w:p w14:paraId="43C9B570" w14:textId="77777777" w:rsidR="003076B4" w:rsidRPr="00726D3D" w:rsidRDefault="003076B4" w:rsidP="00866E57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lastRenderedPageBreak/>
        <w:t>informace o vydaných</w:t>
      </w:r>
      <w:r w:rsidR="00866E57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rozhodnutích o povolení výjimky z obecných požadavků na využívání území,</w:t>
      </w:r>
    </w:p>
    <w:p w14:paraId="43C9B571" w14:textId="77777777" w:rsidR="00D55268" w:rsidRPr="00726D3D" w:rsidRDefault="00DA7610" w:rsidP="00D55268">
      <w:pPr>
        <w:pStyle w:val="Bezmezer"/>
        <w:ind w:left="426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>Není stanoveno.</w:t>
      </w:r>
    </w:p>
    <w:p w14:paraId="43C9B572" w14:textId="77777777" w:rsidR="00B2049F" w:rsidRPr="00726D3D" w:rsidRDefault="00B2049F" w:rsidP="00B40C56">
      <w:pPr>
        <w:pStyle w:val="Bezmezer"/>
        <w:ind w:left="426"/>
        <w:jc w:val="both"/>
        <w:rPr>
          <w:rFonts w:asciiTheme="majorHAnsi" w:hAnsiTheme="majorHAnsi" w:cstheme="majorHAnsi"/>
        </w:rPr>
      </w:pPr>
    </w:p>
    <w:p w14:paraId="43C9B573" w14:textId="77777777" w:rsidR="00866E57" w:rsidRPr="00726D3D" w:rsidRDefault="00866E57" w:rsidP="0066492A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informace o tom, zda a v jakých částech dokumentace jsou zohledněny podmínky závazných stanovisek dotčených orgánů,</w:t>
      </w:r>
    </w:p>
    <w:p w14:paraId="43C9B574" w14:textId="7943B84B" w:rsidR="0066492A" w:rsidRPr="00726D3D" w:rsidRDefault="003A396E" w:rsidP="00B47407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Neřeší se, stavební úpravy mají charakter údržbářských prací, nepodléhají řízení.</w:t>
      </w:r>
    </w:p>
    <w:p w14:paraId="43C9B575" w14:textId="77777777" w:rsidR="000908EC" w:rsidRPr="00726D3D" w:rsidRDefault="000908EC" w:rsidP="00D76B10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Výčet a závěry provedených průzkumů a rozborů (geologický průzkum, hydrogeologický průzkum, stavebně historický průzkum apod.),</w:t>
      </w:r>
    </w:p>
    <w:p w14:paraId="43C9B576" w14:textId="77777777" w:rsidR="005309F4" w:rsidRPr="00726D3D" w:rsidRDefault="005309F4" w:rsidP="000908EC">
      <w:pPr>
        <w:pStyle w:val="Bezmezer"/>
        <w:ind w:left="426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Projektová příprava:</w:t>
      </w:r>
    </w:p>
    <w:p w14:paraId="43C9B577" w14:textId="77777777" w:rsidR="000908EC" w:rsidRPr="00726D3D" w:rsidRDefault="000908EC" w:rsidP="000908EC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>V rámci předprojektové přípravy byl proveden</w:t>
      </w:r>
      <w:r w:rsidR="00FD5C99" w:rsidRPr="00726D3D">
        <w:rPr>
          <w:rFonts w:asciiTheme="majorHAnsi" w:hAnsiTheme="majorHAnsi" w:cstheme="majorHAnsi"/>
          <w:color w:val="000000"/>
        </w:rPr>
        <w:t xml:space="preserve"> vizuální průzkum </w:t>
      </w:r>
      <w:r w:rsidR="00745706" w:rsidRPr="00726D3D">
        <w:rPr>
          <w:rFonts w:asciiTheme="majorHAnsi" w:hAnsiTheme="majorHAnsi" w:cstheme="majorHAnsi"/>
          <w:color w:val="000000"/>
        </w:rPr>
        <w:t>pozemku</w:t>
      </w:r>
      <w:r w:rsidRPr="00726D3D">
        <w:rPr>
          <w:rFonts w:asciiTheme="majorHAnsi" w:hAnsiTheme="majorHAnsi" w:cstheme="majorHAnsi"/>
          <w:color w:val="000000"/>
        </w:rPr>
        <w:t>.</w:t>
      </w:r>
    </w:p>
    <w:p w14:paraId="43C9B57E" w14:textId="77777777" w:rsidR="005E15F2" w:rsidRPr="00726D3D" w:rsidRDefault="005E15F2" w:rsidP="005E15F2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Údaje o ochraně území podle jiných právních předpisů (památková rezervace, památková zóna, zvláště chráněné území, záplavové území apod.)   </w:t>
      </w:r>
    </w:p>
    <w:p w14:paraId="43C9B57F" w14:textId="77777777" w:rsidR="005E15F2" w:rsidRPr="00726D3D" w:rsidRDefault="005E15F2" w:rsidP="005E15F2">
      <w:pPr>
        <w:widowControl w:val="0"/>
        <w:autoSpaceDE w:val="0"/>
        <w:autoSpaceDN w:val="0"/>
        <w:adjustRightInd w:val="0"/>
        <w:spacing w:after="40" w:line="240" w:lineRule="auto"/>
        <w:ind w:left="426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Stavba nezasahuje do památkově chráněných území. Stavební pozemek se taktéž nenachází v jinak chráněném nebo záplavovém území.</w:t>
      </w:r>
    </w:p>
    <w:p w14:paraId="43C9B580" w14:textId="77777777" w:rsidR="005E15F2" w:rsidRPr="00726D3D" w:rsidRDefault="005E15F2" w:rsidP="00E920A1">
      <w:pPr>
        <w:pStyle w:val="Bezmezer"/>
        <w:numPr>
          <w:ilvl w:val="0"/>
          <w:numId w:val="4"/>
        </w:numPr>
        <w:tabs>
          <w:tab w:val="left" w:pos="426"/>
        </w:tabs>
        <w:spacing w:before="240"/>
        <w:ind w:left="567" w:hanging="567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poloha vzhledem k záplavovému území, poddolovanému území apod.</w:t>
      </w:r>
    </w:p>
    <w:p w14:paraId="43C9B581" w14:textId="77777777" w:rsidR="005E15F2" w:rsidRPr="00726D3D" w:rsidRDefault="005E15F2" w:rsidP="005E15F2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>Předmětná parcela se nenachází v záplavovém ani poddolovaném území.</w:t>
      </w:r>
    </w:p>
    <w:p w14:paraId="43C9B582" w14:textId="77777777" w:rsidR="00782769" w:rsidRPr="00726D3D" w:rsidRDefault="00782769" w:rsidP="00D76B10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vliv stavby na okolní stavby a pozemky, ochrana okolí, vliv stavby na odtokové poměry</w:t>
      </w:r>
      <w:r w:rsidR="00045A98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v</w:t>
      </w:r>
      <w:r w:rsidR="00FE5F1C" w:rsidRPr="00726D3D">
        <w:rPr>
          <w:rFonts w:asciiTheme="majorHAnsi" w:hAnsiTheme="majorHAnsi" w:cstheme="majorHAnsi"/>
          <w:b/>
          <w:i/>
          <w:sz w:val="20"/>
          <w:szCs w:val="20"/>
        </w:rPr>
        <w:t> </w:t>
      </w:r>
      <w:r w:rsidR="00045A98" w:rsidRPr="00726D3D">
        <w:rPr>
          <w:rFonts w:asciiTheme="majorHAnsi" w:hAnsiTheme="majorHAnsi" w:cstheme="majorHAnsi"/>
          <w:b/>
          <w:i/>
          <w:sz w:val="20"/>
          <w:szCs w:val="20"/>
        </w:rPr>
        <w:t>území</w:t>
      </w:r>
      <w:r w:rsidR="00FE5F1C" w:rsidRPr="00726D3D">
        <w:rPr>
          <w:rFonts w:asciiTheme="majorHAnsi" w:hAnsiTheme="majorHAnsi" w:cstheme="majorHAnsi"/>
          <w:b/>
          <w:i/>
          <w:sz w:val="20"/>
          <w:szCs w:val="20"/>
        </w:rPr>
        <w:t>,</w:t>
      </w:r>
    </w:p>
    <w:p w14:paraId="43C9B583" w14:textId="39D7A4E0" w:rsidR="00354E48" w:rsidRPr="00726D3D" w:rsidRDefault="00354E48" w:rsidP="00D26273">
      <w:pPr>
        <w:pStyle w:val="Bezmezer"/>
        <w:ind w:left="426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Objekt svou charakteristikou a provozem ne</w:t>
      </w:r>
      <w:r w:rsidR="000109BA">
        <w:rPr>
          <w:rFonts w:asciiTheme="majorHAnsi" w:hAnsiTheme="majorHAnsi" w:cstheme="majorHAnsi"/>
        </w:rPr>
        <w:t>bude</w:t>
      </w:r>
      <w:r w:rsidRPr="00726D3D">
        <w:rPr>
          <w:rFonts w:asciiTheme="majorHAnsi" w:hAnsiTheme="majorHAnsi" w:cstheme="majorHAnsi"/>
        </w:rPr>
        <w:t xml:space="preserve"> negativně ovlivňovat okolní pozemky a zástavbu. </w:t>
      </w:r>
      <w:r w:rsidR="00D26273" w:rsidRPr="00726D3D">
        <w:rPr>
          <w:rFonts w:asciiTheme="majorHAnsi" w:hAnsiTheme="majorHAnsi" w:cstheme="majorHAnsi"/>
        </w:rPr>
        <w:t xml:space="preserve"> </w:t>
      </w:r>
    </w:p>
    <w:p w14:paraId="43C9B584" w14:textId="77777777" w:rsidR="00045A98" w:rsidRPr="00726D3D" w:rsidRDefault="00045A98" w:rsidP="00D76B10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Požadavky na asanace, demolice, kácení dřevin,</w:t>
      </w:r>
    </w:p>
    <w:p w14:paraId="58D8AB6F" w14:textId="0B1D02BD" w:rsidR="00A46CF7" w:rsidRPr="00726D3D" w:rsidRDefault="00452D22" w:rsidP="00045A98">
      <w:pPr>
        <w:pStyle w:val="Bezmezer"/>
        <w:ind w:left="426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Není nutné řešit.</w:t>
      </w:r>
    </w:p>
    <w:p w14:paraId="43C9B586" w14:textId="77777777" w:rsidR="00045A98" w:rsidRPr="00726D3D" w:rsidRDefault="00045A98" w:rsidP="00D76B10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Požadavky na maximální zábory zemědělského půdního fondu nebo pozemků určených k plnění funkce lesa (dočasné / trvalé),</w:t>
      </w:r>
    </w:p>
    <w:p w14:paraId="43C9B587" w14:textId="7DE1B257" w:rsidR="00045A98" w:rsidRPr="00726D3D" w:rsidRDefault="00574A33" w:rsidP="00045A98">
      <w:pPr>
        <w:pStyle w:val="Bezmezer"/>
        <w:ind w:left="426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Neřeší se. </w:t>
      </w:r>
    </w:p>
    <w:p w14:paraId="43C9B588" w14:textId="77777777" w:rsidR="00C64330" w:rsidRPr="00726D3D" w:rsidRDefault="00C64330" w:rsidP="00C64330">
      <w:pPr>
        <w:pStyle w:val="Bezmezer"/>
        <w:ind w:left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</w:p>
    <w:p w14:paraId="43C9B589" w14:textId="77777777" w:rsidR="00045A98" w:rsidRPr="00726D3D" w:rsidRDefault="00045A98" w:rsidP="00B1546A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Územně technické podmínky (zejména možnost napojení na stávající dopravní a technickou infrastrukturu),</w:t>
      </w:r>
    </w:p>
    <w:p w14:paraId="43C9B58A" w14:textId="64FB47A3" w:rsidR="00045A98" w:rsidRPr="00726D3D" w:rsidRDefault="003A396E" w:rsidP="00C94D68">
      <w:pPr>
        <w:pStyle w:val="Bezmezer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Zůstává beze změny.</w:t>
      </w:r>
    </w:p>
    <w:p w14:paraId="43C9B58C" w14:textId="77777777" w:rsidR="00D146B0" w:rsidRPr="00726D3D" w:rsidRDefault="00D146B0" w:rsidP="00D76B10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Věcné a časové vazby stavby, podmiňující, vyvolané, související investice.</w:t>
      </w:r>
    </w:p>
    <w:p w14:paraId="43C9B58D" w14:textId="77777777" w:rsidR="00D146B0" w:rsidRPr="00726D3D" w:rsidRDefault="00D146B0" w:rsidP="00D76B10">
      <w:pPr>
        <w:pStyle w:val="Bezmezer"/>
        <w:ind w:left="426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Související investice se nepředpokládají.</w:t>
      </w:r>
    </w:p>
    <w:p w14:paraId="43C9B58E" w14:textId="77777777" w:rsidR="005C7F83" w:rsidRPr="00726D3D" w:rsidRDefault="005C7F83" w:rsidP="005C7F83">
      <w:pPr>
        <w:pStyle w:val="Bezmezer"/>
        <w:numPr>
          <w:ilvl w:val="0"/>
          <w:numId w:val="4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Seznam pozemků podle katastru nemovitostí, na kterých se stavba provádí</w:t>
      </w:r>
    </w:p>
    <w:p w14:paraId="43C9B58F" w14:textId="77777777" w:rsidR="005C7F83" w:rsidRPr="00726D3D" w:rsidRDefault="005C7F83" w:rsidP="005C7F83">
      <w:pPr>
        <w:widowControl w:val="0"/>
        <w:autoSpaceDE w:val="0"/>
        <w:autoSpaceDN w:val="0"/>
        <w:adjustRightInd w:val="0"/>
        <w:spacing w:after="40" w:line="240" w:lineRule="auto"/>
        <w:ind w:left="426" w:right="1" w:firstLine="0"/>
        <w:rPr>
          <w:rFonts w:asciiTheme="majorHAnsi" w:hAnsiTheme="majorHAnsi" w:cstheme="majorHAnsi"/>
          <w:sz w:val="12"/>
          <w:szCs w:val="12"/>
          <w:u w:val="single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"/>
        <w:gridCol w:w="3218"/>
        <w:gridCol w:w="4019"/>
      </w:tblGrid>
      <w:tr w:rsidR="005C7F83" w:rsidRPr="00726D3D" w14:paraId="43C9B593" w14:textId="77777777" w:rsidTr="00573651">
        <w:trPr>
          <w:jc w:val="center"/>
        </w:trPr>
        <w:tc>
          <w:tcPr>
            <w:tcW w:w="979" w:type="dxa"/>
          </w:tcPr>
          <w:p w14:paraId="43C9B590" w14:textId="77777777" w:rsidR="005C7F83" w:rsidRPr="00726D3D" w:rsidRDefault="005C7F83" w:rsidP="005C7F8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33" w:right="-108"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Parcelní číslo</w:t>
            </w:r>
          </w:p>
        </w:tc>
        <w:tc>
          <w:tcPr>
            <w:tcW w:w="3218" w:type="dxa"/>
          </w:tcPr>
          <w:p w14:paraId="43C9B591" w14:textId="77777777" w:rsidR="005C7F83" w:rsidRPr="00726D3D" w:rsidRDefault="005C7F83" w:rsidP="005C7F8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33" w:right="1"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Jméno vlastníka</w:t>
            </w:r>
          </w:p>
        </w:tc>
        <w:tc>
          <w:tcPr>
            <w:tcW w:w="4019" w:type="dxa"/>
          </w:tcPr>
          <w:p w14:paraId="43C9B592" w14:textId="77777777" w:rsidR="005C7F83" w:rsidRPr="00726D3D" w:rsidRDefault="005C7F83" w:rsidP="005C7F8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60" w:right="34"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Adresa vlastníka</w:t>
            </w:r>
          </w:p>
        </w:tc>
      </w:tr>
      <w:tr w:rsidR="00201A73" w:rsidRPr="00726D3D" w14:paraId="43C9B599" w14:textId="77777777" w:rsidTr="00573651">
        <w:trPr>
          <w:jc w:val="center"/>
        </w:trPr>
        <w:tc>
          <w:tcPr>
            <w:tcW w:w="979" w:type="dxa"/>
            <w:vAlign w:val="center"/>
          </w:tcPr>
          <w:p w14:paraId="43C9B594" w14:textId="55C70F41" w:rsidR="00B82F0D" w:rsidRPr="00726D3D" w:rsidRDefault="003A396E" w:rsidP="00201A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33" w:right="-108" w:firstLine="0"/>
              <w:jc w:val="left"/>
              <w:rPr>
                <w:rFonts w:asciiTheme="majorHAnsi" w:hAnsiTheme="majorHAnsi" w:cstheme="majorHAnsi"/>
                <w:szCs w:val="20"/>
              </w:rPr>
            </w:pPr>
            <w:r w:rsidRPr="003A396E">
              <w:rPr>
                <w:rFonts w:asciiTheme="majorHAnsi" w:hAnsiTheme="majorHAnsi" w:cstheme="majorHAnsi"/>
                <w:szCs w:val="20"/>
              </w:rPr>
              <w:t>3208/5; 3208/1, 3208/2; 3208/9, 3208/4, 3207/11; 3208/7; 3210/2; 3210/1; 3211/4, 3211/3</w:t>
            </w:r>
          </w:p>
        </w:tc>
        <w:tc>
          <w:tcPr>
            <w:tcW w:w="3218" w:type="dxa"/>
            <w:vAlign w:val="center"/>
          </w:tcPr>
          <w:p w14:paraId="43C9B596" w14:textId="2AC3CD2F" w:rsidR="00B82F0D" w:rsidRPr="00726D3D" w:rsidRDefault="003A396E" w:rsidP="00201A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33" w:right="1" w:firstLine="0"/>
              <w:jc w:val="left"/>
              <w:rPr>
                <w:rFonts w:asciiTheme="majorHAnsi" w:hAnsiTheme="majorHAnsi" w:cstheme="majorHAnsi"/>
                <w:szCs w:val="20"/>
              </w:rPr>
            </w:pPr>
            <w:r w:rsidRPr="003A396E">
              <w:rPr>
                <w:rFonts w:asciiTheme="majorHAnsi" w:hAnsiTheme="majorHAnsi" w:cstheme="majorHAnsi"/>
              </w:rPr>
              <w:t>ÚMČ Praha 6</w:t>
            </w:r>
          </w:p>
        </w:tc>
        <w:tc>
          <w:tcPr>
            <w:tcW w:w="4019" w:type="dxa"/>
            <w:vAlign w:val="center"/>
          </w:tcPr>
          <w:p w14:paraId="43C9B598" w14:textId="3F17348F" w:rsidR="00452D22" w:rsidRPr="00726D3D" w:rsidRDefault="003A396E" w:rsidP="00201A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60" w:right="34" w:firstLine="0"/>
              <w:jc w:val="left"/>
              <w:rPr>
                <w:rFonts w:asciiTheme="majorHAnsi" w:hAnsiTheme="majorHAnsi" w:cstheme="majorHAnsi"/>
                <w:szCs w:val="20"/>
              </w:rPr>
            </w:pPr>
            <w:r w:rsidRPr="003A396E">
              <w:rPr>
                <w:rFonts w:asciiTheme="majorHAnsi" w:hAnsiTheme="majorHAnsi" w:cstheme="majorHAnsi"/>
              </w:rPr>
              <w:t>Čs. armády 23, 16000 Praha 6</w:t>
            </w:r>
          </w:p>
        </w:tc>
      </w:tr>
    </w:tbl>
    <w:p w14:paraId="43C9B59A" w14:textId="77777777" w:rsidR="00442F01" w:rsidRPr="00726D3D" w:rsidRDefault="00442F01" w:rsidP="00442F01">
      <w:pPr>
        <w:pStyle w:val="Bezmezer"/>
        <w:ind w:left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</w:p>
    <w:p w14:paraId="43C9B59B" w14:textId="77777777" w:rsidR="008B220F" w:rsidRPr="00726D3D" w:rsidRDefault="00FD1F26" w:rsidP="00442F01">
      <w:pPr>
        <w:pStyle w:val="Bezmezer"/>
        <w:numPr>
          <w:ilvl w:val="0"/>
          <w:numId w:val="4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seznam pozemku podle katastru nemovitostí,</w:t>
      </w:r>
      <w:r w:rsidR="00FE5F1C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na kterých vznikne ochranné nebo bezpečnostní pásmo,</w:t>
      </w:r>
    </w:p>
    <w:p w14:paraId="43C9B59C" w14:textId="0FEC29F3" w:rsidR="00FE5F1C" w:rsidRPr="00726D3D" w:rsidRDefault="00FE5F1C" w:rsidP="00FE5F1C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>Žádné pozemky ne</w:t>
      </w:r>
      <w:r w:rsidR="00C502FA">
        <w:rPr>
          <w:rFonts w:asciiTheme="majorHAnsi" w:hAnsiTheme="majorHAnsi" w:cstheme="majorHAnsi"/>
          <w:color w:val="000000"/>
        </w:rPr>
        <w:t>jsou</w:t>
      </w:r>
      <w:r w:rsidRPr="00726D3D">
        <w:rPr>
          <w:rFonts w:asciiTheme="majorHAnsi" w:hAnsiTheme="majorHAnsi" w:cstheme="majorHAnsi"/>
          <w:color w:val="000000"/>
        </w:rPr>
        <w:t xml:space="preserve"> dotčeny novým bezpečnostním pásmem.</w:t>
      </w:r>
    </w:p>
    <w:p w14:paraId="43C9B59D" w14:textId="77777777" w:rsidR="00782769" w:rsidRPr="00726D3D" w:rsidRDefault="00782769" w:rsidP="00D76B10">
      <w:pPr>
        <w:pStyle w:val="Nadpis1"/>
        <w:numPr>
          <w:ilvl w:val="0"/>
          <w:numId w:val="21"/>
        </w:numPr>
        <w:spacing w:before="48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14" w:name="_Toc367970031"/>
      <w:bookmarkStart w:id="15" w:name="_Toc518642910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lastRenderedPageBreak/>
        <w:t>Celkový popis stavby</w:t>
      </w:r>
      <w:bookmarkEnd w:id="14"/>
      <w:bookmarkEnd w:id="15"/>
    </w:p>
    <w:p w14:paraId="43C9B59E" w14:textId="77777777" w:rsidR="00D146B0" w:rsidRPr="00726D3D" w:rsidRDefault="00C26D19" w:rsidP="00E13CDE">
      <w:pPr>
        <w:pStyle w:val="Nadpis20"/>
        <w:rPr>
          <w:rFonts w:asciiTheme="majorHAnsi" w:hAnsiTheme="majorHAnsi" w:cstheme="majorHAnsi"/>
        </w:rPr>
      </w:pPr>
      <w:bookmarkStart w:id="16" w:name="_Toc518642911"/>
      <w:r w:rsidRPr="00726D3D">
        <w:rPr>
          <w:rFonts w:asciiTheme="majorHAnsi" w:hAnsiTheme="majorHAnsi" w:cstheme="majorHAnsi"/>
        </w:rPr>
        <w:t>ZÁKLADNÍ CHARAKTERISTIKA STAVBY A JEJÍHO UŽÍVÁNÍ</w:t>
      </w:r>
      <w:bookmarkEnd w:id="16"/>
    </w:p>
    <w:p w14:paraId="43C9B5A0" w14:textId="77777777" w:rsidR="00846C9E" w:rsidRPr="00726D3D" w:rsidRDefault="00846C9E" w:rsidP="0018332C">
      <w:pPr>
        <w:pStyle w:val="Nadpis2"/>
        <w:numPr>
          <w:ilvl w:val="0"/>
          <w:numId w:val="0"/>
        </w:numPr>
        <w:tabs>
          <w:tab w:val="clear" w:pos="993"/>
        </w:tabs>
        <w:jc w:val="both"/>
        <w:rPr>
          <w:rFonts w:asciiTheme="majorHAnsi" w:hAnsiTheme="majorHAnsi" w:cstheme="majorHAnsi"/>
          <w:b w:val="0"/>
          <w:color w:val="000000"/>
          <w:sz w:val="20"/>
          <w:szCs w:val="20"/>
          <w:lang w:eastAsia="en-US"/>
        </w:rPr>
      </w:pPr>
    </w:p>
    <w:p w14:paraId="43C9B5A1" w14:textId="77777777" w:rsidR="00846C9E" w:rsidRPr="00726D3D" w:rsidRDefault="00846C9E" w:rsidP="00846C9E">
      <w:pPr>
        <w:pStyle w:val="Bezmezer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Nová stavba nebo změna dokončené stavby; u změny stavby údaje o jejich současném stavu, závěry stavebně technického průzkumu, případně historického průzkumu a výsledky statického posouzení nosných konstrukcí</w:t>
      </w:r>
      <w:r w:rsidR="00463973" w:rsidRPr="00726D3D">
        <w:rPr>
          <w:rFonts w:asciiTheme="majorHAnsi" w:hAnsiTheme="majorHAnsi" w:cstheme="majorHAnsi"/>
          <w:b/>
          <w:i/>
          <w:sz w:val="20"/>
          <w:szCs w:val="20"/>
        </w:rPr>
        <w:t>,</w:t>
      </w:r>
    </w:p>
    <w:p w14:paraId="43C9B5A2" w14:textId="4A4969A4" w:rsidR="00846C9E" w:rsidRPr="00726D3D" w:rsidRDefault="00DD6E09" w:rsidP="00846C9E">
      <w:pPr>
        <w:pStyle w:val="Nadpis2"/>
        <w:numPr>
          <w:ilvl w:val="0"/>
          <w:numId w:val="0"/>
        </w:numPr>
        <w:tabs>
          <w:tab w:val="clear" w:pos="993"/>
        </w:tabs>
        <w:ind w:left="426"/>
        <w:jc w:val="both"/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Jedná se o </w:t>
      </w:r>
      <w:r w:rsidR="003A396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stavební úpravy stávajících objektů</w:t>
      </w:r>
      <w:r w:rsidR="00FE5253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. </w:t>
      </w:r>
    </w:p>
    <w:p w14:paraId="43C9B5A3" w14:textId="77777777" w:rsidR="00846C9E" w:rsidRPr="00726D3D" w:rsidRDefault="00846C9E" w:rsidP="00846C9E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Účel užívání stavby,</w:t>
      </w:r>
    </w:p>
    <w:p w14:paraId="43C9B5A4" w14:textId="3895F110" w:rsidR="00846C9E" w:rsidRPr="00726D3D" w:rsidRDefault="00846C9E" w:rsidP="00846C9E">
      <w:pPr>
        <w:pStyle w:val="Nadpis2"/>
        <w:numPr>
          <w:ilvl w:val="0"/>
          <w:numId w:val="0"/>
        </w:numPr>
        <w:tabs>
          <w:tab w:val="clear" w:pos="993"/>
        </w:tabs>
        <w:ind w:left="426"/>
        <w:jc w:val="both"/>
        <w:rPr>
          <w:rFonts w:asciiTheme="majorHAnsi" w:hAnsiTheme="majorHAnsi" w:cstheme="majorHAnsi"/>
          <w:sz w:val="28"/>
          <w:szCs w:val="28"/>
        </w:rPr>
      </w:pP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Obj</w:t>
      </w:r>
      <w:r w:rsidR="00FB1416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ekt</w:t>
      </w:r>
      <w:r w:rsidR="003A396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y</w:t>
      </w:r>
      <w:r w:rsidR="00FB1416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 </w:t>
      </w:r>
      <w:r w:rsidR="00C502FA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jsou</w:t>
      </w:r>
      <w:r w:rsidR="00FB1416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 sloužit </w:t>
      </w:r>
      <w:r w:rsidR="003A396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i nadále </w:t>
      </w:r>
      <w:r w:rsidR="00FB1416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jako </w:t>
      </w:r>
      <w:r w:rsidR="003A396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sportoviště</w:t>
      </w:r>
      <w:r w:rsidR="00BE0D2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.</w:t>
      </w:r>
    </w:p>
    <w:p w14:paraId="43C9B5A5" w14:textId="77777777" w:rsidR="00846C9E" w:rsidRPr="00726D3D" w:rsidRDefault="00846C9E" w:rsidP="00846C9E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Trvalá nebo dočasná stavba,</w:t>
      </w:r>
    </w:p>
    <w:p w14:paraId="43C9B5A6" w14:textId="77777777" w:rsidR="00846C9E" w:rsidRPr="00726D3D" w:rsidRDefault="0056349C" w:rsidP="00846C9E">
      <w:pPr>
        <w:pStyle w:val="Nadpis2"/>
        <w:numPr>
          <w:ilvl w:val="0"/>
          <w:numId w:val="0"/>
        </w:numPr>
        <w:tabs>
          <w:tab w:val="clear" w:pos="993"/>
        </w:tabs>
        <w:ind w:left="426"/>
        <w:jc w:val="both"/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Trvalá stavba</w:t>
      </w:r>
      <w:r w:rsidR="00846C9E"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.</w:t>
      </w:r>
    </w:p>
    <w:p w14:paraId="43C9B5A7" w14:textId="77777777" w:rsidR="004F015E" w:rsidRPr="00726D3D" w:rsidRDefault="004F015E" w:rsidP="00F47EAA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informace o vydaných rozhodnutích o povolení výjimky</w:t>
      </w:r>
      <w:r w:rsidR="00F47EAA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z technických požadavků na stavby a technických požadavků zabezpečující bezbariérové užívání stavby</w:t>
      </w:r>
    </w:p>
    <w:p w14:paraId="43C9B5A8" w14:textId="4CC54F9F" w:rsidR="00F47EAA" w:rsidRPr="00726D3D" w:rsidRDefault="00F47EAA" w:rsidP="00846C9E">
      <w:pPr>
        <w:pStyle w:val="Nadpis2"/>
        <w:numPr>
          <w:ilvl w:val="0"/>
          <w:numId w:val="0"/>
        </w:numPr>
        <w:tabs>
          <w:tab w:val="clear" w:pos="993"/>
        </w:tabs>
        <w:ind w:left="426"/>
        <w:jc w:val="both"/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Žádné rozhodnutí nebylo vydáno. Stavba </w:t>
      </w:r>
      <w:r w:rsidR="003A396E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 xml:space="preserve"> bezbariérová.</w:t>
      </w:r>
    </w:p>
    <w:p w14:paraId="43C9B5A9" w14:textId="77777777" w:rsidR="00B24BDB" w:rsidRPr="00726D3D" w:rsidRDefault="00B24BDB" w:rsidP="00B24BDB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informace o tom, zda a v jakých částech dokumentace jsou zohledněny podmínky závazných stanovisek dotčených orgánů,</w:t>
      </w:r>
    </w:p>
    <w:p w14:paraId="43C9B5AA" w14:textId="488C7701" w:rsidR="00691B35" w:rsidRPr="00726D3D" w:rsidRDefault="00691B35" w:rsidP="00691B35">
      <w:pPr>
        <w:pStyle w:val="Bezmezer"/>
        <w:ind w:left="426"/>
        <w:jc w:val="both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 xml:space="preserve">Ke stavbě byly vydány závazné podmínky dotčených orgánů. </w:t>
      </w:r>
    </w:p>
    <w:p w14:paraId="43C9B5AB" w14:textId="77777777" w:rsidR="00B24BDB" w:rsidRPr="00726D3D" w:rsidRDefault="00B24BDB" w:rsidP="00B24BDB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Údaje o ochraně stavby podle jiných předpisů (kulturní památka apod.),</w:t>
      </w:r>
    </w:p>
    <w:p w14:paraId="43C9B5AC" w14:textId="77777777" w:rsidR="00B24BDB" w:rsidRPr="00726D3D" w:rsidRDefault="00B24BDB" w:rsidP="00B24BDB">
      <w:pPr>
        <w:pStyle w:val="Nadpis2"/>
        <w:numPr>
          <w:ilvl w:val="0"/>
          <w:numId w:val="0"/>
        </w:numPr>
        <w:tabs>
          <w:tab w:val="clear" w:pos="993"/>
        </w:tabs>
        <w:ind w:left="426"/>
        <w:jc w:val="both"/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Na stavbu nejsou vztahovány předpisy pro její ochranu.</w:t>
      </w:r>
    </w:p>
    <w:p w14:paraId="43C9B5B3" w14:textId="77777777" w:rsidR="00CF1D96" w:rsidRPr="00726D3D" w:rsidRDefault="00A07847" w:rsidP="00CF1D96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Navrhované parametry</w:t>
      </w:r>
      <w:r w:rsidR="00CF1D96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stavby (zastavěná plocha, obestavěný prostor, počet funkčních jednotek; u stavby obsahující </w:t>
      </w:r>
      <w:proofErr w:type="gramStart"/>
      <w:r w:rsidR="00CF1D96" w:rsidRPr="00726D3D">
        <w:rPr>
          <w:rFonts w:asciiTheme="majorHAnsi" w:hAnsiTheme="majorHAnsi" w:cstheme="majorHAnsi"/>
          <w:b/>
          <w:i/>
          <w:sz w:val="20"/>
          <w:szCs w:val="20"/>
        </w:rPr>
        <w:t>byty - celková</w:t>
      </w:r>
      <w:proofErr w:type="gramEnd"/>
      <w:r w:rsidR="00CF1D96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podlahová plocha budovy, počet a velikost zanikajících bytů, obytná a užitková plocha zanikajících bytů)</w:t>
      </w:r>
    </w:p>
    <w:p w14:paraId="43C9B5BC" w14:textId="61A47272" w:rsidR="00493452" w:rsidRPr="00726D3D" w:rsidRDefault="003A396E" w:rsidP="003A396E">
      <w:pPr>
        <w:widowControl w:val="0"/>
        <w:autoSpaceDE w:val="0"/>
        <w:autoSpaceDN w:val="0"/>
        <w:adjustRightInd w:val="0"/>
        <w:spacing w:after="40" w:line="240" w:lineRule="auto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Beze změny.</w:t>
      </w:r>
    </w:p>
    <w:p w14:paraId="43C9B5BD" w14:textId="77777777" w:rsidR="00A73CE1" w:rsidRPr="00726D3D" w:rsidRDefault="00A73CE1" w:rsidP="00A73CE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240" w:after="40" w:line="240" w:lineRule="auto"/>
        <w:ind w:left="426" w:hanging="426"/>
        <w:rPr>
          <w:rFonts w:asciiTheme="majorHAnsi" w:hAnsiTheme="majorHAnsi" w:cstheme="majorHAnsi"/>
          <w:b/>
          <w:i/>
          <w:color w:val="000000"/>
          <w:szCs w:val="20"/>
          <w:lang w:eastAsia="en-US"/>
        </w:rPr>
      </w:pPr>
      <w:r w:rsidRPr="00726D3D">
        <w:rPr>
          <w:rFonts w:asciiTheme="majorHAnsi" w:hAnsiTheme="majorHAnsi" w:cstheme="majorHAnsi"/>
          <w:b/>
          <w:i/>
          <w:color w:val="000000"/>
          <w:szCs w:val="20"/>
          <w:lang w:eastAsia="en-US"/>
        </w:rPr>
        <w:t>Základní bilance stavby (potřeby a spotřeby médií a hmot, hospodaření s dešťovou vodou, celkové produkované množství a druhy odpadů a emisí, třída energetické náročnosti budov apod.),</w:t>
      </w:r>
    </w:p>
    <w:p w14:paraId="091910BE" w14:textId="39F1DBD9" w:rsidR="00BE0D2E" w:rsidRPr="00726D3D" w:rsidRDefault="003A396E" w:rsidP="008A79C4">
      <w:pPr>
        <w:widowControl w:val="0"/>
        <w:autoSpaceDE w:val="0"/>
        <w:autoSpaceDN w:val="0"/>
        <w:adjustRightInd w:val="0"/>
        <w:spacing w:after="40" w:line="240" w:lineRule="auto"/>
        <w:ind w:left="3544" w:hanging="3118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Neřeší se.</w:t>
      </w:r>
    </w:p>
    <w:p w14:paraId="43C9B5C4" w14:textId="77777777" w:rsidR="001165F9" w:rsidRPr="00726D3D" w:rsidRDefault="001165F9" w:rsidP="001165F9">
      <w:pPr>
        <w:pStyle w:val="Bezmezer"/>
        <w:numPr>
          <w:ilvl w:val="0"/>
          <w:numId w:val="28"/>
        </w:numPr>
        <w:spacing w:before="240"/>
        <w:ind w:left="426" w:hanging="426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color w:val="000000"/>
          <w:sz w:val="20"/>
          <w:szCs w:val="20"/>
        </w:rPr>
        <w:t>Základní předpoklady pro stavební úpravy stavby</w:t>
      </w:r>
    </w:p>
    <w:p w14:paraId="43C9B5C5" w14:textId="10B0A3D3" w:rsidR="001165F9" w:rsidRPr="00726D3D" w:rsidRDefault="001165F9" w:rsidP="001165F9">
      <w:pPr>
        <w:pStyle w:val="Bezmezer"/>
        <w:ind w:left="426"/>
        <w:rPr>
          <w:rFonts w:asciiTheme="majorHAnsi" w:hAnsiTheme="majorHAnsi" w:cstheme="majorHAnsi"/>
          <w:color w:val="000000"/>
        </w:rPr>
      </w:pPr>
      <w:bookmarkStart w:id="17" w:name="_Hlk5715201"/>
      <w:r w:rsidRPr="00726D3D">
        <w:rPr>
          <w:rFonts w:asciiTheme="majorHAnsi" w:hAnsiTheme="majorHAnsi" w:cstheme="majorHAnsi"/>
          <w:color w:val="000000"/>
        </w:rPr>
        <w:t>Předpokládaná lhůta výstavby:</w:t>
      </w:r>
      <w:r w:rsidRPr="00726D3D">
        <w:rPr>
          <w:rFonts w:asciiTheme="majorHAnsi" w:hAnsiTheme="majorHAnsi" w:cstheme="majorHAnsi"/>
          <w:color w:val="000000"/>
        </w:rPr>
        <w:tab/>
      </w:r>
      <w:r w:rsidR="003A396E">
        <w:rPr>
          <w:rFonts w:asciiTheme="majorHAnsi" w:hAnsiTheme="majorHAnsi" w:cstheme="majorHAnsi"/>
          <w:color w:val="000000"/>
        </w:rPr>
        <w:tab/>
      </w:r>
      <w:r w:rsidR="003A396E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>zahájení stavby:</w:t>
      </w:r>
      <w:r w:rsidRPr="00726D3D">
        <w:rPr>
          <w:rFonts w:asciiTheme="majorHAnsi" w:hAnsiTheme="majorHAnsi" w:cstheme="majorHAnsi"/>
          <w:color w:val="000000"/>
        </w:rPr>
        <w:tab/>
      </w:r>
      <w:r w:rsidR="00BE0D2E">
        <w:rPr>
          <w:rFonts w:asciiTheme="majorHAnsi" w:hAnsiTheme="majorHAnsi" w:cstheme="majorHAnsi"/>
          <w:color w:val="000000"/>
        </w:rPr>
        <w:tab/>
        <w:t>0</w:t>
      </w:r>
      <w:r w:rsidR="003A396E">
        <w:rPr>
          <w:rFonts w:asciiTheme="majorHAnsi" w:hAnsiTheme="majorHAnsi" w:cstheme="majorHAnsi"/>
          <w:color w:val="000000"/>
        </w:rPr>
        <w:t>6</w:t>
      </w:r>
      <w:r w:rsidR="00752586" w:rsidRPr="00726D3D">
        <w:rPr>
          <w:rFonts w:asciiTheme="majorHAnsi" w:hAnsiTheme="majorHAnsi" w:cstheme="majorHAnsi"/>
          <w:color w:val="000000"/>
        </w:rPr>
        <w:t>/</w:t>
      </w:r>
      <w:r w:rsidRPr="00726D3D">
        <w:rPr>
          <w:rFonts w:asciiTheme="majorHAnsi" w:hAnsiTheme="majorHAnsi" w:cstheme="majorHAnsi"/>
          <w:color w:val="000000"/>
        </w:rPr>
        <w:t>20</w:t>
      </w:r>
      <w:r w:rsidR="00BD6D24" w:rsidRPr="00726D3D">
        <w:rPr>
          <w:rFonts w:asciiTheme="majorHAnsi" w:hAnsiTheme="majorHAnsi" w:cstheme="majorHAnsi"/>
          <w:color w:val="000000"/>
        </w:rPr>
        <w:t>2</w:t>
      </w:r>
      <w:r w:rsidR="00BE0D2E">
        <w:rPr>
          <w:rFonts w:asciiTheme="majorHAnsi" w:hAnsiTheme="majorHAnsi" w:cstheme="majorHAnsi"/>
          <w:color w:val="000000"/>
        </w:rPr>
        <w:t>3</w:t>
      </w:r>
    </w:p>
    <w:p w14:paraId="43C9B5C6" w14:textId="2C843E00" w:rsidR="001165F9" w:rsidRPr="00726D3D" w:rsidRDefault="001165F9" w:rsidP="001165F9">
      <w:pPr>
        <w:pStyle w:val="Bezmezer"/>
        <w:ind w:left="426"/>
        <w:rPr>
          <w:rFonts w:asciiTheme="majorHAnsi" w:hAnsiTheme="majorHAnsi" w:cstheme="majorHAnsi"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ab/>
      </w:r>
      <w:r w:rsidR="003A396E">
        <w:rPr>
          <w:rFonts w:asciiTheme="majorHAnsi" w:hAnsiTheme="majorHAnsi" w:cstheme="majorHAnsi"/>
          <w:color w:val="000000"/>
        </w:rPr>
        <w:tab/>
      </w:r>
      <w:r w:rsidR="003A396E">
        <w:rPr>
          <w:rFonts w:asciiTheme="majorHAnsi" w:hAnsiTheme="majorHAnsi" w:cstheme="majorHAnsi"/>
          <w:color w:val="000000"/>
        </w:rPr>
        <w:tab/>
      </w:r>
      <w:r w:rsidRPr="00726D3D">
        <w:rPr>
          <w:rFonts w:asciiTheme="majorHAnsi" w:hAnsiTheme="majorHAnsi" w:cstheme="majorHAnsi"/>
          <w:color w:val="000000"/>
        </w:rPr>
        <w:t>dokončení stavby:</w:t>
      </w:r>
      <w:r w:rsidRPr="00726D3D">
        <w:rPr>
          <w:rFonts w:asciiTheme="majorHAnsi" w:hAnsiTheme="majorHAnsi" w:cstheme="majorHAnsi"/>
          <w:color w:val="000000"/>
        </w:rPr>
        <w:tab/>
      </w:r>
      <w:r w:rsidR="003A396E">
        <w:rPr>
          <w:rFonts w:asciiTheme="majorHAnsi" w:hAnsiTheme="majorHAnsi" w:cstheme="majorHAnsi"/>
          <w:color w:val="000000"/>
        </w:rPr>
        <w:t>09</w:t>
      </w:r>
      <w:r w:rsidR="00752586" w:rsidRPr="00726D3D">
        <w:rPr>
          <w:rFonts w:asciiTheme="majorHAnsi" w:hAnsiTheme="majorHAnsi" w:cstheme="majorHAnsi"/>
          <w:color w:val="000000"/>
        </w:rPr>
        <w:t>/</w:t>
      </w:r>
      <w:r w:rsidR="008F6EE9" w:rsidRPr="00726D3D">
        <w:rPr>
          <w:rFonts w:asciiTheme="majorHAnsi" w:hAnsiTheme="majorHAnsi" w:cstheme="majorHAnsi"/>
          <w:color w:val="000000"/>
        </w:rPr>
        <w:t>202</w:t>
      </w:r>
      <w:r w:rsidR="003A396E">
        <w:rPr>
          <w:rFonts w:asciiTheme="majorHAnsi" w:hAnsiTheme="majorHAnsi" w:cstheme="majorHAnsi"/>
          <w:color w:val="000000"/>
        </w:rPr>
        <w:t>3</w:t>
      </w:r>
    </w:p>
    <w:p w14:paraId="43C9B5C7" w14:textId="77777777" w:rsidR="001165F9" w:rsidRPr="00726D3D" w:rsidRDefault="001165F9" w:rsidP="001165F9">
      <w:pPr>
        <w:pStyle w:val="Bezmezer"/>
        <w:ind w:left="426"/>
        <w:rPr>
          <w:rFonts w:asciiTheme="majorHAnsi" w:hAnsiTheme="majorHAnsi" w:cstheme="majorHAnsi"/>
          <w:color w:val="000000"/>
        </w:rPr>
      </w:pPr>
    </w:p>
    <w:bookmarkEnd w:id="17"/>
    <w:p w14:paraId="43C9B5CD" w14:textId="77777777" w:rsidR="001165F9" w:rsidRPr="00726D3D" w:rsidRDefault="001165F9" w:rsidP="001165F9">
      <w:pPr>
        <w:pStyle w:val="Bezmezer"/>
        <w:numPr>
          <w:ilvl w:val="0"/>
          <w:numId w:val="28"/>
        </w:numPr>
        <w:spacing w:before="240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726D3D">
        <w:rPr>
          <w:rFonts w:asciiTheme="majorHAnsi" w:hAnsiTheme="majorHAnsi" w:cstheme="majorHAnsi"/>
          <w:b/>
          <w:sz w:val="20"/>
          <w:szCs w:val="20"/>
        </w:rPr>
        <w:t>Orientační náklady</w:t>
      </w:r>
    </w:p>
    <w:p w14:paraId="43C9B5CE" w14:textId="166599F7" w:rsidR="001165F9" w:rsidRPr="00726D3D" w:rsidRDefault="001165F9" w:rsidP="001165F9">
      <w:pPr>
        <w:pStyle w:val="Bezmezer"/>
        <w:ind w:left="426"/>
        <w:jc w:val="both"/>
        <w:rPr>
          <w:rFonts w:asciiTheme="majorHAnsi" w:hAnsiTheme="majorHAnsi" w:cstheme="majorHAnsi"/>
          <w:b/>
          <w:i/>
          <w:color w:val="000000"/>
        </w:rPr>
      </w:pPr>
      <w:r w:rsidRPr="00726D3D">
        <w:rPr>
          <w:rFonts w:asciiTheme="majorHAnsi" w:hAnsiTheme="majorHAnsi" w:cstheme="majorHAnsi"/>
          <w:color w:val="000000"/>
        </w:rPr>
        <w:t xml:space="preserve">Orientační hodnota </w:t>
      </w:r>
      <w:r w:rsidR="000109BA">
        <w:rPr>
          <w:rFonts w:asciiTheme="majorHAnsi" w:hAnsiTheme="majorHAnsi" w:cstheme="majorHAnsi"/>
          <w:color w:val="000000"/>
        </w:rPr>
        <w:t>stavebních prací</w:t>
      </w:r>
      <w:r w:rsidRPr="00726D3D">
        <w:rPr>
          <w:rFonts w:asciiTheme="majorHAnsi" w:hAnsiTheme="majorHAnsi" w:cstheme="majorHAnsi"/>
          <w:color w:val="000000"/>
        </w:rPr>
        <w:t>:</w:t>
      </w:r>
      <w:r w:rsidRPr="00726D3D">
        <w:rPr>
          <w:rFonts w:asciiTheme="majorHAnsi" w:hAnsiTheme="majorHAnsi" w:cstheme="majorHAnsi"/>
          <w:color w:val="000000"/>
        </w:rPr>
        <w:tab/>
      </w:r>
      <w:r w:rsidR="00895000" w:rsidRPr="00726D3D">
        <w:rPr>
          <w:rFonts w:asciiTheme="majorHAnsi" w:hAnsiTheme="majorHAnsi" w:cstheme="majorHAnsi"/>
          <w:color w:val="000000"/>
        </w:rPr>
        <w:tab/>
      </w:r>
      <w:r w:rsidR="00895000" w:rsidRPr="00726D3D">
        <w:rPr>
          <w:rFonts w:asciiTheme="majorHAnsi" w:hAnsiTheme="majorHAnsi" w:cstheme="majorHAnsi"/>
          <w:color w:val="000000"/>
        </w:rPr>
        <w:tab/>
      </w:r>
      <w:r w:rsidR="001D3EA5" w:rsidRPr="00726D3D">
        <w:rPr>
          <w:rFonts w:asciiTheme="majorHAnsi" w:hAnsiTheme="majorHAnsi" w:cstheme="majorHAnsi"/>
          <w:color w:val="000000"/>
        </w:rPr>
        <w:tab/>
      </w:r>
      <w:r w:rsidR="001D3EA5" w:rsidRPr="00726D3D">
        <w:rPr>
          <w:rFonts w:asciiTheme="majorHAnsi" w:hAnsiTheme="majorHAnsi" w:cstheme="majorHAnsi"/>
          <w:color w:val="000000"/>
        </w:rPr>
        <w:tab/>
      </w:r>
      <w:r w:rsidR="00895000" w:rsidRPr="00726D3D">
        <w:rPr>
          <w:rFonts w:asciiTheme="majorHAnsi" w:hAnsiTheme="majorHAnsi" w:cstheme="majorHAnsi"/>
          <w:color w:val="000000"/>
        </w:rPr>
        <w:tab/>
      </w:r>
      <w:r w:rsidR="000109BA">
        <w:rPr>
          <w:rFonts w:asciiTheme="majorHAnsi" w:hAnsiTheme="majorHAnsi" w:cstheme="majorHAnsi"/>
          <w:color w:val="000000"/>
        </w:rPr>
        <w:t>14</w:t>
      </w:r>
      <w:r w:rsidR="00BE0D2E">
        <w:rPr>
          <w:rFonts w:asciiTheme="majorHAnsi" w:hAnsiTheme="majorHAnsi" w:cstheme="majorHAnsi"/>
          <w:color w:val="000000"/>
        </w:rPr>
        <w:t>.</w:t>
      </w:r>
      <w:r w:rsidR="003A396E">
        <w:rPr>
          <w:rFonts w:asciiTheme="majorHAnsi" w:hAnsiTheme="majorHAnsi" w:cstheme="majorHAnsi"/>
          <w:color w:val="000000"/>
        </w:rPr>
        <w:t>000.0</w:t>
      </w:r>
      <w:r w:rsidRPr="00726D3D">
        <w:rPr>
          <w:rFonts w:asciiTheme="majorHAnsi" w:hAnsiTheme="majorHAnsi" w:cstheme="majorHAnsi"/>
          <w:color w:val="000000"/>
        </w:rPr>
        <w:t xml:space="preserve">00,- Kč </w:t>
      </w:r>
    </w:p>
    <w:p w14:paraId="43C9B5CF" w14:textId="77777777" w:rsidR="001165F9" w:rsidRPr="00726D3D" w:rsidRDefault="001165F9" w:rsidP="00A73CE1">
      <w:pPr>
        <w:widowControl w:val="0"/>
        <w:autoSpaceDE w:val="0"/>
        <w:autoSpaceDN w:val="0"/>
        <w:adjustRightInd w:val="0"/>
        <w:spacing w:after="40" w:line="240" w:lineRule="auto"/>
        <w:ind w:firstLine="426"/>
        <w:rPr>
          <w:rFonts w:asciiTheme="majorHAnsi" w:hAnsiTheme="majorHAnsi" w:cstheme="majorHAnsi"/>
          <w:color w:val="000000"/>
          <w:szCs w:val="20"/>
        </w:rPr>
      </w:pPr>
    </w:p>
    <w:p w14:paraId="43C9B5D0" w14:textId="77777777" w:rsidR="00C3760C" w:rsidRPr="00726D3D" w:rsidRDefault="000C6D18" w:rsidP="00E13CDE">
      <w:pPr>
        <w:pStyle w:val="Nadpis20"/>
        <w:rPr>
          <w:rFonts w:asciiTheme="majorHAnsi" w:hAnsiTheme="majorHAnsi" w:cstheme="majorHAnsi"/>
        </w:rPr>
      </w:pPr>
      <w:bookmarkStart w:id="18" w:name="_Toc518642912"/>
      <w:r w:rsidRPr="00726D3D">
        <w:rPr>
          <w:rFonts w:asciiTheme="majorHAnsi" w:hAnsiTheme="majorHAnsi" w:cstheme="majorHAnsi"/>
        </w:rPr>
        <w:t>CELKOVÉ URBANISTICKÉ A ARCHITEKTONICKÉ ŘEŠENÍ</w:t>
      </w:r>
      <w:bookmarkEnd w:id="18"/>
    </w:p>
    <w:p w14:paraId="43C9B5D1" w14:textId="77777777" w:rsidR="000C6D18" w:rsidRPr="00726D3D" w:rsidRDefault="000C6D18" w:rsidP="00B1546A">
      <w:pPr>
        <w:pStyle w:val="Bezmezer"/>
        <w:numPr>
          <w:ilvl w:val="0"/>
          <w:numId w:val="8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Urbanismus – územní regulace, kompozice prostorového řešení</w:t>
      </w:r>
    </w:p>
    <w:p w14:paraId="43C9B5D2" w14:textId="58942340" w:rsidR="00A74FB2" w:rsidRPr="00726D3D" w:rsidRDefault="003A396E" w:rsidP="00B61587">
      <w:pPr>
        <w:pStyle w:val="Bezmezer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Beze změny.</w:t>
      </w:r>
    </w:p>
    <w:p w14:paraId="43C9B5D3" w14:textId="77777777" w:rsidR="000C6D18" w:rsidRPr="00726D3D" w:rsidRDefault="000C6D18" w:rsidP="00A74FB2">
      <w:pPr>
        <w:pStyle w:val="Bezmez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3C9B5D4" w14:textId="77777777" w:rsidR="000C6D18" w:rsidRPr="00726D3D" w:rsidRDefault="000C6D18" w:rsidP="00B1546A">
      <w:pPr>
        <w:pStyle w:val="Bezmezer"/>
        <w:numPr>
          <w:ilvl w:val="0"/>
          <w:numId w:val="8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Architektonické </w:t>
      </w:r>
      <w:proofErr w:type="gramStart"/>
      <w:r w:rsidRPr="00726D3D">
        <w:rPr>
          <w:rFonts w:asciiTheme="majorHAnsi" w:hAnsiTheme="majorHAnsi" w:cstheme="majorHAnsi"/>
          <w:b/>
          <w:i/>
          <w:sz w:val="20"/>
          <w:szCs w:val="20"/>
        </w:rPr>
        <w:t>řešení - kompozice</w:t>
      </w:r>
      <w:proofErr w:type="gramEnd"/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tvarového řešení, materiálové a barevné řešení.</w:t>
      </w:r>
    </w:p>
    <w:p w14:paraId="5F379BAA" w14:textId="65835F56" w:rsidR="00BE0D2E" w:rsidRPr="00726D3D" w:rsidRDefault="003A396E" w:rsidP="00BE0D2E">
      <w:pPr>
        <w:pStyle w:val="Nadpis2"/>
        <w:numPr>
          <w:ilvl w:val="0"/>
          <w:numId w:val="0"/>
        </w:numPr>
        <w:tabs>
          <w:tab w:val="clear" w:pos="993"/>
        </w:tabs>
        <w:jc w:val="both"/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</w:pPr>
      <w:bookmarkStart w:id="19" w:name="_Toc518642913"/>
      <w:r>
        <w:rPr>
          <w:rFonts w:asciiTheme="majorHAnsi" w:hAnsiTheme="majorHAnsi" w:cstheme="majorHAnsi"/>
          <w:b w:val="0"/>
          <w:color w:val="000000"/>
          <w:sz w:val="22"/>
          <w:szCs w:val="22"/>
          <w:lang w:eastAsia="en-US"/>
        </w:rPr>
        <w:t>Beze změny.</w:t>
      </w:r>
    </w:p>
    <w:p w14:paraId="43C9B5D6" w14:textId="77777777" w:rsidR="000C6D18" w:rsidRPr="00726D3D" w:rsidRDefault="000C6D18" w:rsidP="00E13CDE">
      <w:pPr>
        <w:pStyle w:val="Nadpis20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Celkové provozní řešení, technologie výroby</w:t>
      </w:r>
      <w:bookmarkEnd w:id="19"/>
    </w:p>
    <w:p w14:paraId="43C9B5D7" w14:textId="1478E0BA" w:rsidR="000C6D18" w:rsidRPr="00726D3D" w:rsidRDefault="003A396E" w:rsidP="007C33FB">
      <w:pPr>
        <w:pStyle w:val="Bezmezer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color w:val="000000"/>
        </w:rPr>
        <w:t>Je patrné z výkresové dokumentace.</w:t>
      </w:r>
    </w:p>
    <w:p w14:paraId="43C9B5D8" w14:textId="77777777" w:rsidR="000C6D18" w:rsidRPr="00726D3D" w:rsidRDefault="000C6D18" w:rsidP="00E13CDE">
      <w:pPr>
        <w:pStyle w:val="Nadpis20"/>
        <w:rPr>
          <w:rFonts w:asciiTheme="majorHAnsi" w:hAnsiTheme="majorHAnsi" w:cstheme="majorHAnsi"/>
        </w:rPr>
      </w:pPr>
      <w:bookmarkStart w:id="20" w:name="_Toc518642914"/>
      <w:r w:rsidRPr="00726D3D">
        <w:rPr>
          <w:rFonts w:asciiTheme="majorHAnsi" w:hAnsiTheme="majorHAnsi" w:cstheme="majorHAnsi"/>
        </w:rPr>
        <w:lastRenderedPageBreak/>
        <w:t>Bezbariérové užívání stavby</w:t>
      </w:r>
      <w:bookmarkEnd w:id="20"/>
    </w:p>
    <w:p w14:paraId="43C9B5D9" w14:textId="5EA53933" w:rsidR="00B621D1" w:rsidRPr="00726D3D" w:rsidRDefault="003A396E" w:rsidP="00B621D1">
      <w:pPr>
        <w:pStyle w:val="Bezmezer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Stavba je bezbariérová.</w:t>
      </w:r>
    </w:p>
    <w:p w14:paraId="43C9B5DA" w14:textId="77777777" w:rsidR="00C93367" w:rsidRPr="00726D3D" w:rsidRDefault="00C93367" w:rsidP="00E13CDE">
      <w:pPr>
        <w:pStyle w:val="Nadpis20"/>
        <w:rPr>
          <w:rFonts w:asciiTheme="majorHAnsi" w:hAnsiTheme="majorHAnsi" w:cstheme="majorHAnsi"/>
        </w:rPr>
      </w:pPr>
      <w:bookmarkStart w:id="21" w:name="_Toc518642915"/>
      <w:r w:rsidRPr="00726D3D">
        <w:rPr>
          <w:rFonts w:asciiTheme="majorHAnsi" w:hAnsiTheme="majorHAnsi" w:cstheme="majorHAnsi"/>
        </w:rPr>
        <w:t>Bezpečnost při užívání stavby</w:t>
      </w:r>
      <w:bookmarkEnd w:id="21"/>
    </w:p>
    <w:p w14:paraId="43C9B5DB" w14:textId="1F471BA8" w:rsidR="002967D0" w:rsidRPr="00726D3D" w:rsidRDefault="003A396E" w:rsidP="007C33FB">
      <w:pPr>
        <w:pStyle w:val="Bezmezer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Stavba</w:t>
      </w:r>
      <w:r w:rsidR="002100FF" w:rsidRPr="00726D3D">
        <w:rPr>
          <w:rFonts w:asciiTheme="majorHAnsi" w:hAnsiTheme="majorHAnsi" w:cstheme="majorHAnsi"/>
          <w:color w:val="000000"/>
        </w:rPr>
        <w:t xml:space="preserve"> j</w:t>
      </w:r>
      <w:r w:rsidR="00500FA7" w:rsidRPr="00726D3D">
        <w:rPr>
          <w:rFonts w:asciiTheme="majorHAnsi" w:hAnsiTheme="majorHAnsi" w:cstheme="majorHAnsi"/>
          <w:color w:val="000000"/>
        </w:rPr>
        <w:t>e</w:t>
      </w:r>
      <w:r w:rsidR="00484C75" w:rsidRPr="00726D3D">
        <w:rPr>
          <w:rFonts w:asciiTheme="majorHAnsi" w:hAnsiTheme="majorHAnsi" w:cstheme="majorHAnsi"/>
          <w:color w:val="000000"/>
        </w:rPr>
        <w:t xml:space="preserve"> navržena</w:t>
      </w:r>
      <w:r w:rsidR="00847E79" w:rsidRPr="00726D3D">
        <w:rPr>
          <w:rFonts w:asciiTheme="majorHAnsi" w:hAnsiTheme="majorHAnsi" w:cstheme="majorHAnsi"/>
          <w:color w:val="000000"/>
        </w:rPr>
        <w:t xml:space="preserve"> </w:t>
      </w:r>
      <w:r w:rsidR="002100FF" w:rsidRPr="00726D3D">
        <w:rPr>
          <w:rFonts w:asciiTheme="majorHAnsi" w:hAnsiTheme="majorHAnsi" w:cstheme="majorHAnsi"/>
          <w:color w:val="000000"/>
        </w:rPr>
        <w:t xml:space="preserve">bezpečně pro následné užívání stavby. Stabilita a bezpečnost objektu je zajištěna vhodným návrhem konstrukcí a v souladu s </w:t>
      </w:r>
      <w:proofErr w:type="spellStart"/>
      <w:r w:rsidR="002100FF" w:rsidRPr="00726D3D">
        <w:rPr>
          <w:rFonts w:asciiTheme="majorHAnsi" w:hAnsiTheme="majorHAnsi" w:cstheme="majorHAnsi"/>
          <w:color w:val="000000"/>
        </w:rPr>
        <w:t>vyhl.č</w:t>
      </w:r>
      <w:proofErr w:type="spellEnd"/>
      <w:r w:rsidR="002100FF" w:rsidRPr="00726D3D">
        <w:rPr>
          <w:rFonts w:asciiTheme="majorHAnsi" w:hAnsiTheme="majorHAnsi" w:cstheme="majorHAnsi"/>
          <w:color w:val="000000"/>
        </w:rPr>
        <w:t xml:space="preserve">. 268/2009 Sb. O obecných požadavcích na stavby (dříve </w:t>
      </w:r>
      <w:proofErr w:type="spellStart"/>
      <w:r w:rsidR="002100FF" w:rsidRPr="00726D3D">
        <w:rPr>
          <w:rFonts w:asciiTheme="majorHAnsi" w:hAnsiTheme="majorHAnsi" w:cstheme="majorHAnsi"/>
          <w:color w:val="000000"/>
        </w:rPr>
        <w:t>vyhl</w:t>
      </w:r>
      <w:proofErr w:type="spellEnd"/>
      <w:r w:rsidR="002100FF" w:rsidRPr="00726D3D">
        <w:rPr>
          <w:rFonts w:asciiTheme="majorHAnsi" w:hAnsiTheme="majorHAnsi" w:cstheme="majorHAnsi"/>
          <w:color w:val="000000"/>
        </w:rPr>
        <w:t xml:space="preserve">. 137/1998 Sb. O obecných technických požadavcích na výstavbu). V oblasti bezpečnosti a ochrany zdraví při provozu se vychází z platných norem a bezpečnostních předpisů, které </w:t>
      </w:r>
      <w:r w:rsidR="00C502FA">
        <w:rPr>
          <w:rFonts w:asciiTheme="majorHAnsi" w:hAnsiTheme="majorHAnsi" w:cstheme="majorHAnsi"/>
          <w:color w:val="000000"/>
        </w:rPr>
        <w:t>jsou</w:t>
      </w:r>
      <w:r w:rsidR="002100FF" w:rsidRPr="00726D3D">
        <w:rPr>
          <w:rFonts w:asciiTheme="majorHAnsi" w:hAnsiTheme="majorHAnsi" w:cstheme="majorHAnsi"/>
          <w:color w:val="000000"/>
        </w:rPr>
        <w:t xml:space="preserve"> v době užívání objektu dodržovány, jedná se zejména o zákon č. 258/2000 Sb.  O ochraně veřejného zdraví a o změně některých souvisejících zákonů, v platném znění (změna 301/2009 Sb.).</w:t>
      </w:r>
    </w:p>
    <w:p w14:paraId="43C9B5DC" w14:textId="77777777" w:rsidR="00C93367" w:rsidRPr="00726D3D" w:rsidRDefault="00C93367" w:rsidP="00E13CDE">
      <w:pPr>
        <w:pStyle w:val="Nadpis20"/>
        <w:rPr>
          <w:rFonts w:asciiTheme="majorHAnsi" w:hAnsiTheme="majorHAnsi" w:cstheme="majorHAnsi"/>
          <w:lang w:val="cs-CZ"/>
        </w:rPr>
      </w:pPr>
      <w:bookmarkStart w:id="22" w:name="_Toc518642916"/>
      <w:r w:rsidRPr="00726D3D">
        <w:rPr>
          <w:rFonts w:asciiTheme="majorHAnsi" w:hAnsiTheme="majorHAnsi" w:cstheme="majorHAnsi"/>
        </w:rPr>
        <w:t>Základní charakteristika objektů</w:t>
      </w:r>
      <w:bookmarkEnd w:id="22"/>
    </w:p>
    <w:p w14:paraId="43C9B5DD" w14:textId="241F3996" w:rsidR="009A646D" w:rsidRPr="00726D3D" w:rsidRDefault="009A646D" w:rsidP="009A646D">
      <w:pPr>
        <w:pStyle w:val="Bezmezer"/>
        <w:spacing w:before="120"/>
        <w:ind w:left="720"/>
        <w:jc w:val="both"/>
        <w:rPr>
          <w:rFonts w:asciiTheme="majorHAnsi" w:hAnsiTheme="majorHAnsi" w:cstheme="majorHAnsi"/>
          <w:b/>
          <w:color w:val="000000"/>
        </w:rPr>
      </w:pPr>
      <w:r w:rsidRPr="00726D3D">
        <w:rPr>
          <w:rFonts w:asciiTheme="majorHAnsi" w:hAnsiTheme="majorHAnsi" w:cstheme="majorHAnsi"/>
          <w:b/>
          <w:color w:val="000000"/>
        </w:rPr>
        <w:t xml:space="preserve">SO01 – </w:t>
      </w:r>
      <w:r w:rsidR="003A396E">
        <w:rPr>
          <w:rFonts w:asciiTheme="majorHAnsi" w:hAnsiTheme="majorHAnsi" w:cstheme="majorHAnsi"/>
          <w:b/>
          <w:color w:val="000000"/>
        </w:rPr>
        <w:t>ZÁZEMÍ+ŠATNY</w:t>
      </w:r>
    </w:p>
    <w:p w14:paraId="43C9B5DE" w14:textId="77777777" w:rsidR="00C93367" w:rsidRPr="00726D3D" w:rsidRDefault="00C93367" w:rsidP="00B1546A">
      <w:pPr>
        <w:pStyle w:val="Bezmezer"/>
        <w:numPr>
          <w:ilvl w:val="0"/>
          <w:numId w:val="9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S</w:t>
      </w:r>
      <w:r w:rsidR="009C7C76" w:rsidRPr="00726D3D">
        <w:rPr>
          <w:rFonts w:asciiTheme="majorHAnsi" w:hAnsiTheme="majorHAnsi" w:cstheme="majorHAnsi"/>
          <w:b/>
          <w:i/>
          <w:sz w:val="20"/>
          <w:szCs w:val="20"/>
        </w:rPr>
        <w:t>tavební řešení</w:t>
      </w:r>
    </w:p>
    <w:p w14:paraId="43C9B5DF" w14:textId="020A12D5" w:rsidR="00C93367" w:rsidRPr="00726D3D" w:rsidRDefault="00C502FA" w:rsidP="002B616B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  <w:r>
        <w:rPr>
          <w:rFonts w:asciiTheme="majorHAnsi" w:hAnsiTheme="majorHAnsi" w:cstheme="majorHAnsi"/>
          <w:color w:val="000000"/>
          <w:szCs w:val="24"/>
        </w:rPr>
        <w:t>Jedná se o zděný objekt zastřešený vazníkovou konstrukcí se spuštěnými SDK podhledy. V rámci stavebních úprav dojde k drobné dispoziční úpravě a dále ke kompletní rekonstrukci uvnitř objektu.</w:t>
      </w:r>
    </w:p>
    <w:p w14:paraId="43C9B5E0" w14:textId="77777777" w:rsidR="002B616B" w:rsidRPr="00726D3D" w:rsidRDefault="002B616B" w:rsidP="00213B79">
      <w:pPr>
        <w:pStyle w:val="Bezmezer"/>
        <w:ind w:firstLine="708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3C9B5E1" w14:textId="77777777" w:rsidR="001F0D9F" w:rsidRPr="00726D3D" w:rsidRDefault="001F0D9F" w:rsidP="00B1546A">
      <w:pPr>
        <w:pStyle w:val="Bezmezer"/>
        <w:numPr>
          <w:ilvl w:val="0"/>
          <w:numId w:val="9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K</w:t>
      </w:r>
      <w:r w:rsidR="009C7C76" w:rsidRPr="00726D3D">
        <w:rPr>
          <w:rFonts w:asciiTheme="majorHAnsi" w:hAnsiTheme="majorHAnsi" w:cstheme="majorHAnsi"/>
          <w:b/>
          <w:i/>
          <w:sz w:val="20"/>
          <w:szCs w:val="20"/>
        </w:rPr>
        <w:t>onstrukční a materiálové řešení</w:t>
      </w:r>
    </w:p>
    <w:p w14:paraId="43C9B5E2" w14:textId="679AD6AB" w:rsidR="00B621D1" w:rsidRPr="00726D3D" w:rsidRDefault="002B616B" w:rsidP="00074391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  <w:r w:rsidRPr="00726D3D">
        <w:rPr>
          <w:rFonts w:asciiTheme="majorHAnsi" w:hAnsiTheme="majorHAnsi" w:cstheme="majorHAnsi"/>
          <w:color w:val="000000"/>
          <w:szCs w:val="24"/>
        </w:rPr>
        <w:t xml:space="preserve">Základové pasy </w:t>
      </w:r>
      <w:r w:rsidR="00C502FA">
        <w:rPr>
          <w:rFonts w:asciiTheme="majorHAnsi" w:hAnsiTheme="majorHAnsi" w:cstheme="majorHAnsi"/>
          <w:color w:val="000000"/>
          <w:szCs w:val="24"/>
        </w:rPr>
        <w:t>jsou</w:t>
      </w:r>
      <w:r w:rsidRPr="00726D3D">
        <w:rPr>
          <w:rFonts w:asciiTheme="majorHAnsi" w:hAnsiTheme="majorHAnsi" w:cstheme="majorHAnsi"/>
          <w:color w:val="000000"/>
          <w:szCs w:val="24"/>
        </w:rPr>
        <w:t xml:space="preserve"> vyhloubeny do nezámrzné hloubky. </w:t>
      </w:r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Základové </w:t>
      </w:r>
      <w:proofErr w:type="gramStart"/>
      <w:r w:rsidR="004428F1" w:rsidRPr="00726D3D">
        <w:rPr>
          <w:rFonts w:asciiTheme="majorHAnsi" w:hAnsiTheme="majorHAnsi" w:cstheme="majorHAnsi"/>
          <w:color w:val="000000"/>
          <w:szCs w:val="24"/>
        </w:rPr>
        <w:t>pasy  t</w:t>
      </w:r>
      <w:r w:rsidR="00074391" w:rsidRPr="00726D3D">
        <w:rPr>
          <w:rFonts w:asciiTheme="majorHAnsi" w:hAnsiTheme="majorHAnsi" w:cstheme="majorHAnsi"/>
          <w:color w:val="000000"/>
          <w:szCs w:val="24"/>
        </w:rPr>
        <w:t>v</w:t>
      </w:r>
      <w:r w:rsidR="004428F1" w:rsidRPr="00726D3D">
        <w:rPr>
          <w:rFonts w:asciiTheme="majorHAnsi" w:hAnsiTheme="majorHAnsi" w:cstheme="majorHAnsi"/>
          <w:color w:val="000000"/>
          <w:szCs w:val="24"/>
        </w:rPr>
        <w:t>oř</w:t>
      </w:r>
      <w:r w:rsidR="00C502FA">
        <w:rPr>
          <w:rFonts w:asciiTheme="majorHAnsi" w:hAnsiTheme="majorHAnsi" w:cstheme="majorHAnsi"/>
          <w:color w:val="000000"/>
          <w:szCs w:val="24"/>
        </w:rPr>
        <w:t>í</w:t>
      </w:r>
      <w:proofErr w:type="gramEnd"/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 prostý beton B20. Základová deska </w:t>
      </w:r>
      <w:r w:rsidR="00C502FA">
        <w:rPr>
          <w:rFonts w:asciiTheme="majorHAnsi" w:hAnsiTheme="majorHAnsi" w:cstheme="majorHAnsi"/>
          <w:color w:val="000000"/>
          <w:szCs w:val="24"/>
        </w:rPr>
        <w:t>je</w:t>
      </w:r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 provedena z betonu B25 v </w:t>
      </w:r>
      <w:proofErr w:type="spellStart"/>
      <w:r w:rsidR="004428F1" w:rsidRPr="00726D3D">
        <w:rPr>
          <w:rFonts w:asciiTheme="majorHAnsi" w:hAnsiTheme="majorHAnsi" w:cstheme="majorHAnsi"/>
          <w:color w:val="000000"/>
          <w:szCs w:val="24"/>
        </w:rPr>
        <w:t>tl</w:t>
      </w:r>
      <w:proofErr w:type="spellEnd"/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. 150 mm. Betonová deska </w:t>
      </w:r>
      <w:r w:rsidR="00C502FA">
        <w:rPr>
          <w:rFonts w:asciiTheme="majorHAnsi" w:hAnsiTheme="majorHAnsi" w:cstheme="majorHAnsi"/>
          <w:color w:val="000000"/>
          <w:szCs w:val="24"/>
        </w:rPr>
        <w:t>je</w:t>
      </w:r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 vyztužena KARI sítí 6x100x100 mm, překrytí min. 300 mm. Izolaci spodní stavby tvoř</w:t>
      </w:r>
      <w:r w:rsidR="00C502FA">
        <w:rPr>
          <w:rFonts w:asciiTheme="majorHAnsi" w:hAnsiTheme="majorHAnsi" w:cstheme="majorHAnsi"/>
          <w:color w:val="000000"/>
          <w:szCs w:val="24"/>
        </w:rPr>
        <w:t>í</w:t>
      </w:r>
      <w:r w:rsidR="004428F1" w:rsidRPr="00726D3D">
        <w:rPr>
          <w:rFonts w:asciiTheme="majorHAnsi" w:hAnsiTheme="majorHAnsi" w:cstheme="majorHAnsi"/>
          <w:color w:val="000000"/>
          <w:szCs w:val="24"/>
        </w:rPr>
        <w:t xml:space="preserve"> asfaltové pásy s hliníkovou vložkou odolávající střednímu radonovému indexu. </w:t>
      </w:r>
      <w:bookmarkStart w:id="23" w:name="_Hlk126151984"/>
      <w:r w:rsidR="00F97E3E">
        <w:rPr>
          <w:rFonts w:asciiTheme="majorHAnsi" w:hAnsiTheme="majorHAnsi" w:cstheme="majorHAnsi"/>
          <w:color w:val="000000"/>
          <w:szCs w:val="24"/>
        </w:rPr>
        <w:t xml:space="preserve">Svislé nosné stěny </w:t>
      </w:r>
      <w:r w:rsidR="00C502FA">
        <w:rPr>
          <w:rFonts w:asciiTheme="majorHAnsi" w:hAnsiTheme="majorHAnsi" w:cstheme="majorHAnsi"/>
          <w:color w:val="000000"/>
          <w:szCs w:val="24"/>
        </w:rPr>
        <w:t>jsou</w:t>
      </w:r>
      <w:r w:rsidR="00F97E3E">
        <w:rPr>
          <w:rFonts w:asciiTheme="majorHAnsi" w:hAnsiTheme="majorHAnsi" w:cstheme="majorHAnsi"/>
          <w:color w:val="000000"/>
          <w:szCs w:val="24"/>
        </w:rPr>
        <w:t xml:space="preserve"> provedeny ze </w:t>
      </w:r>
      <w:r w:rsidR="00C502FA">
        <w:rPr>
          <w:rFonts w:asciiTheme="majorHAnsi" w:hAnsiTheme="majorHAnsi" w:cstheme="majorHAnsi"/>
          <w:color w:val="000000"/>
          <w:szCs w:val="24"/>
        </w:rPr>
        <w:t>zděného stěnového systému</w:t>
      </w:r>
      <w:r w:rsidR="00F97E3E">
        <w:rPr>
          <w:rFonts w:asciiTheme="majorHAnsi" w:hAnsiTheme="majorHAnsi" w:cstheme="majorHAnsi"/>
          <w:color w:val="000000"/>
          <w:szCs w:val="24"/>
        </w:rPr>
        <w:t xml:space="preserve"> (viz. výkresová část PD)</w:t>
      </w:r>
      <w:r w:rsidR="004739CF" w:rsidRPr="00726D3D">
        <w:rPr>
          <w:rFonts w:asciiTheme="majorHAnsi" w:hAnsiTheme="majorHAnsi" w:cstheme="majorHAnsi"/>
          <w:color w:val="000000"/>
          <w:szCs w:val="24"/>
        </w:rPr>
        <w:t xml:space="preserve">. </w:t>
      </w:r>
      <w:r w:rsidR="00FF5B84" w:rsidRPr="00726D3D">
        <w:rPr>
          <w:rFonts w:asciiTheme="majorHAnsi" w:hAnsiTheme="majorHAnsi" w:cstheme="majorHAnsi"/>
          <w:color w:val="000000"/>
          <w:szCs w:val="24"/>
        </w:rPr>
        <w:t>Střešní konstrukci tvoř</w:t>
      </w:r>
      <w:r w:rsidR="00C502FA">
        <w:rPr>
          <w:rFonts w:asciiTheme="majorHAnsi" w:hAnsiTheme="majorHAnsi" w:cstheme="majorHAnsi"/>
          <w:color w:val="000000"/>
          <w:szCs w:val="24"/>
        </w:rPr>
        <w:t>í</w:t>
      </w:r>
      <w:r w:rsidR="00FF5B84" w:rsidRPr="00726D3D">
        <w:rPr>
          <w:rFonts w:asciiTheme="majorHAnsi" w:hAnsiTheme="majorHAnsi" w:cstheme="majorHAnsi"/>
          <w:color w:val="000000"/>
          <w:szCs w:val="24"/>
        </w:rPr>
        <w:t xml:space="preserve"> </w:t>
      </w:r>
      <w:r w:rsidR="00C502FA">
        <w:rPr>
          <w:rFonts w:asciiTheme="majorHAnsi" w:hAnsiTheme="majorHAnsi" w:cstheme="majorHAnsi"/>
          <w:color w:val="000000"/>
          <w:szCs w:val="24"/>
        </w:rPr>
        <w:t>příhradové vazníky zastřešené pálenou střešní krytinou.</w:t>
      </w:r>
      <w:r w:rsidR="005B51C1" w:rsidRPr="00726D3D">
        <w:rPr>
          <w:rFonts w:asciiTheme="majorHAnsi" w:hAnsiTheme="majorHAnsi" w:cstheme="majorHAnsi"/>
          <w:color w:val="000000"/>
          <w:szCs w:val="24"/>
        </w:rPr>
        <w:t xml:space="preserve"> Vnitřní omítky </w:t>
      </w:r>
      <w:r w:rsidR="00C502FA">
        <w:rPr>
          <w:rFonts w:asciiTheme="majorHAnsi" w:hAnsiTheme="majorHAnsi" w:cstheme="majorHAnsi"/>
          <w:color w:val="000000"/>
          <w:szCs w:val="24"/>
        </w:rPr>
        <w:t>jsou</w:t>
      </w:r>
      <w:r w:rsidR="005B51C1" w:rsidRPr="00726D3D">
        <w:rPr>
          <w:rFonts w:asciiTheme="majorHAnsi" w:hAnsiTheme="majorHAnsi" w:cstheme="majorHAnsi"/>
          <w:color w:val="000000"/>
          <w:szCs w:val="24"/>
        </w:rPr>
        <w:t xml:space="preserve"> provedeny z tenkovrstvých systémových omítek.</w:t>
      </w:r>
      <w:r w:rsidR="008E0CD1" w:rsidRPr="00726D3D">
        <w:rPr>
          <w:rFonts w:asciiTheme="majorHAnsi" w:hAnsiTheme="majorHAnsi" w:cstheme="majorHAnsi"/>
          <w:color w:val="000000"/>
          <w:szCs w:val="24"/>
        </w:rPr>
        <w:t xml:space="preserve"> Venkovní fasáda </w:t>
      </w:r>
      <w:r w:rsidR="00C502FA">
        <w:rPr>
          <w:rFonts w:asciiTheme="majorHAnsi" w:hAnsiTheme="majorHAnsi" w:cstheme="majorHAnsi"/>
          <w:color w:val="000000"/>
          <w:szCs w:val="24"/>
        </w:rPr>
        <w:t>je</w:t>
      </w:r>
      <w:r w:rsidR="008E0CD1" w:rsidRPr="00726D3D">
        <w:rPr>
          <w:rFonts w:asciiTheme="majorHAnsi" w:hAnsiTheme="majorHAnsi" w:cstheme="majorHAnsi"/>
          <w:color w:val="000000"/>
          <w:szCs w:val="24"/>
        </w:rPr>
        <w:t xml:space="preserve"> </w:t>
      </w:r>
      <w:r w:rsidR="00F33F65" w:rsidRPr="00726D3D">
        <w:rPr>
          <w:rFonts w:asciiTheme="majorHAnsi" w:hAnsiTheme="majorHAnsi" w:cstheme="majorHAnsi"/>
          <w:color w:val="000000"/>
        </w:rPr>
        <w:t>zapravená točenou probarvenou omítkou</w:t>
      </w:r>
      <w:r w:rsidR="00F97E3E">
        <w:rPr>
          <w:rFonts w:asciiTheme="majorHAnsi" w:hAnsiTheme="majorHAnsi" w:cstheme="majorHAnsi"/>
          <w:color w:val="000000"/>
        </w:rPr>
        <w:t xml:space="preserve"> či obložena</w:t>
      </w:r>
      <w:r w:rsidR="00F33F65" w:rsidRPr="00726D3D">
        <w:rPr>
          <w:rFonts w:asciiTheme="majorHAnsi" w:hAnsiTheme="majorHAnsi" w:cstheme="majorHAnsi"/>
          <w:color w:val="000000"/>
        </w:rPr>
        <w:t>.</w:t>
      </w:r>
      <w:bookmarkEnd w:id="23"/>
    </w:p>
    <w:p w14:paraId="43C9B5E3" w14:textId="77777777" w:rsidR="00F53AC3" w:rsidRPr="00726D3D" w:rsidRDefault="00F53AC3" w:rsidP="002B616B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 w:val="20"/>
        </w:rPr>
      </w:pPr>
    </w:p>
    <w:p w14:paraId="43C9B5E4" w14:textId="77777777" w:rsidR="001F0D9F" w:rsidRPr="00726D3D" w:rsidRDefault="001F0D9F" w:rsidP="00B1546A">
      <w:pPr>
        <w:pStyle w:val="Bezmezer"/>
        <w:numPr>
          <w:ilvl w:val="0"/>
          <w:numId w:val="9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Mechanická odolnost a stabilita</w:t>
      </w:r>
    </w:p>
    <w:p w14:paraId="43C9B5E5" w14:textId="1FE4AC5F" w:rsidR="00580AA9" w:rsidRDefault="00BA0244" w:rsidP="00FF4F89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  <w:r w:rsidRPr="00726D3D">
        <w:rPr>
          <w:rFonts w:asciiTheme="majorHAnsi" w:hAnsiTheme="majorHAnsi" w:cstheme="majorHAnsi"/>
          <w:color w:val="000000"/>
        </w:rPr>
        <w:t>Nosné konstrukce jsou navrženy z běžně užívaných a prověřených materiálů a dle standardních konstrukčních zvyklostí.</w:t>
      </w:r>
      <w:r w:rsidR="00580AA9" w:rsidRPr="00726D3D">
        <w:rPr>
          <w:rFonts w:asciiTheme="majorHAnsi" w:hAnsiTheme="majorHAnsi" w:cstheme="majorHAnsi"/>
          <w:color w:val="000000"/>
        </w:rPr>
        <w:t xml:space="preserve"> </w:t>
      </w:r>
      <w:r w:rsidR="0098150D" w:rsidRPr="00726D3D">
        <w:rPr>
          <w:rFonts w:asciiTheme="majorHAnsi" w:hAnsiTheme="majorHAnsi" w:cstheme="majorHAnsi"/>
          <w:color w:val="000000"/>
        </w:rPr>
        <w:t xml:space="preserve">Základové konstrukce </w:t>
      </w:r>
      <w:r w:rsidR="00C502FA">
        <w:rPr>
          <w:rFonts w:asciiTheme="majorHAnsi" w:hAnsiTheme="majorHAnsi" w:cstheme="majorHAnsi"/>
          <w:color w:val="000000"/>
        </w:rPr>
        <w:t>jsou</w:t>
      </w:r>
      <w:r w:rsidR="00FF4F89" w:rsidRPr="00726D3D">
        <w:rPr>
          <w:rFonts w:asciiTheme="majorHAnsi" w:hAnsiTheme="majorHAnsi" w:cstheme="majorHAnsi"/>
          <w:color w:val="000000"/>
        </w:rPr>
        <w:t xml:space="preserve"> dle návrhu provedeny do nezámrzné hloubky. </w:t>
      </w:r>
      <w:r w:rsidR="00580AA9" w:rsidRPr="00726D3D">
        <w:rPr>
          <w:rFonts w:asciiTheme="majorHAnsi" w:hAnsiTheme="majorHAnsi" w:cstheme="majorHAnsi"/>
          <w:color w:val="000000"/>
        </w:rPr>
        <w:t>Zatížení působící na objekt v průběhu jejího užívání ne</w:t>
      </w:r>
      <w:r w:rsidR="00C502FA">
        <w:rPr>
          <w:rFonts w:asciiTheme="majorHAnsi" w:hAnsiTheme="majorHAnsi" w:cstheme="majorHAnsi"/>
          <w:color w:val="000000"/>
        </w:rPr>
        <w:t>bude</w:t>
      </w:r>
      <w:r w:rsidR="00580AA9" w:rsidRPr="00726D3D">
        <w:rPr>
          <w:rFonts w:asciiTheme="majorHAnsi" w:hAnsiTheme="majorHAnsi" w:cstheme="majorHAnsi"/>
          <w:color w:val="000000"/>
        </w:rPr>
        <w:t xml:space="preserve"> mít za následek zřícení stavby nebo její části ani větší přetvoření konstrukcí</w:t>
      </w:r>
      <w:r w:rsidR="00580AA9" w:rsidRPr="00726D3D">
        <w:rPr>
          <w:rFonts w:asciiTheme="majorHAnsi" w:hAnsiTheme="majorHAnsi" w:cstheme="majorHAnsi"/>
          <w:color w:val="000000"/>
          <w:szCs w:val="24"/>
        </w:rPr>
        <w:t>.</w:t>
      </w:r>
      <w:r w:rsidR="00081C1F" w:rsidRPr="00726D3D">
        <w:rPr>
          <w:rFonts w:asciiTheme="majorHAnsi" w:hAnsiTheme="majorHAnsi" w:cstheme="majorHAnsi"/>
          <w:color w:val="000000"/>
          <w:szCs w:val="24"/>
        </w:rPr>
        <w:t xml:space="preserve"> </w:t>
      </w:r>
    </w:p>
    <w:p w14:paraId="287D5382" w14:textId="76036D36" w:rsidR="00907AC8" w:rsidRDefault="00907AC8" w:rsidP="00FF4F89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</w:p>
    <w:p w14:paraId="519069E0" w14:textId="773BD284" w:rsidR="00907AC8" w:rsidRPr="00D17DC2" w:rsidRDefault="00907AC8" w:rsidP="00907AC8">
      <w:pPr>
        <w:pStyle w:val="Bezmezer"/>
        <w:spacing w:before="120"/>
        <w:ind w:left="720"/>
        <w:jc w:val="both"/>
        <w:rPr>
          <w:b/>
          <w:color w:val="000000"/>
        </w:rPr>
      </w:pPr>
      <w:bookmarkStart w:id="24" w:name="_Hlk126229730"/>
      <w:r w:rsidRPr="00D17DC2">
        <w:rPr>
          <w:b/>
          <w:color w:val="000000"/>
        </w:rPr>
        <w:t xml:space="preserve">SO02 – </w:t>
      </w:r>
      <w:r w:rsidR="00C502FA">
        <w:rPr>
          <w:b/>
          <w:color w:val="000000"/>
        </w:rPr>
        <w:t>VÍCEÚČELOVÉ HŘIŠTĚ</w:t>
      </w:r>
    </w:p>
    <w:p w14:paraId="2C3AA499" w14:textId="01187D91" w:rsidR="00907AC8" w:rsidRPr="00C502FA" w:rsidRDefault="00C502FA" w:rsidP="00907AC8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</w:rPr>
      </w:pPr>
      <w:r w:rsidRPr="00C502FA">
        <w:rPr>
          <w:rFonts w:asciiTheme="majorHAnsi" w:hAnsiTheme="majorHAnsi" w:cstheme="majorHAnsi"/>
          <w:color w:val="000000"/>
        </w:rPr>
        <w:t xml:space="preserve">Dojde </w:t>
      </w:r>
      <w:r w:rsidR="00ED3903">
        <w:rPr>
          <w:rFonts w:asciiTheme="majorHAnsi" w:hAnsiTheme="majorHAnsi" w:cstheme="majorHAnsi"/>
          <w:color w:val="000000"/>
        </w:rPr>
        <w:t xml:space="preserve">k odstranění </w:t>
      </w:r>
      <w:r w:rsidRPr="00C502FA">
        <w:rPr>
          <w:rFonts w:asciiTheme="majorHAnsi" w:hAnsiTheme="majorHAnsi" w:cstheme="majorHAnsi"/>
          <w:color w:val="000000"/>
        </w:rPr>
        <w:t xml:space="preserve">vrstvy </w:t>
      </w:r>
      <w:r w:rsidR="00ED3903">
        <w:rPr>
          <w:rFonts w:asciiTheme="majorHAnsi" w:hAnsiTheme="majorHAnsi" w:cstheme="majorHAnsi"/>
          <w:color w:val="000000"/>
        </w:rPr>
        <w:t xml:space="preserve">umělého trávníku </w:t>
      </w:r>
      <w:r w:rsidRPr="00C502FA">
        <w:rPr>
          <w:rFonts w:asciiTheme="majorHAnsi" w:hAnsiTheme="majorHAnsi" w:cstheme="majorHAnsi"/>
          <w:color w:val="000000"/>
        </w:rPr>
        <w:t>a nahrazen</w:t>
      </w:r>
      <w:r w:rsidR="00ED3903">
        <w:rPr>
          <w:rFonts w:asciiTheme="majorHAnsi" w:hAnsiTheme="majorHAnsi" w:cstheme="majorHAnsi"/>
          <w:color w:val="000000"/>
        </w:rPr>
        <w:t>í</w:t>
      </w:r>
      <w:r w:rsidRPr="00C502FA">
        <w:rPr>
          <w:rFonts w:asciiTheme="majorHAnsi" w:hAnsiTheme="majorHAnsi" w:cstheme="majorHAnsi"/>
          <w:color w:val="000000"/>
        </w:rPr>
        <w:t xml:space="preserve"> nov</w:t>
      </w:r>
      <w:r w:rsidR="00ED3903">
        <w:rPr>
          <w:rFonts w:asciiTheme="majorHAnsi" w:hAnsiTheme="majorHAnsi" w:cstheme="majorHAnsi"/>
          <w:color w:val="000000"/>
        </w:rPr>
        <w:t>ým</w:t>
      </w:r>
      <w:r w:rsidRPr="00C502FA">
        <w:rPr>
          <w:rFonts w:asciiTheme="majorHAnsi" w:hAnsiTheme="majorHAnsi" w:cstheme="majorHAnsi"/>
          <w:color w:val="000000"/>
        </w:rPr>
        <w:t>. V rámci stavby dojde také k vyspravení podkladních vrstev, dle skutečného stavu po odstranění povrchové vrstvy.</w:t>
      </w:r>
    </w:p>
    <w:bookmarkEnd w:id="24"/>
    <w:p w14:paraId="7C81A9C6" w14:textId="52963BFA" w:rsidR="00907AC8" w:rsidRDefault="00907AC8" w:rsidP="00FF4F89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</w:p>
    <w:p w14:paraId="0807580E" w14:textId="3DA84504" w:rsidR="00C502FA" w:rsidRPr="00D17DC2" w:rsidRDefault="00C502FA" w:rsidP="00C502FA">
      <w:pPr>
        <w:pStyle w:val="Bezmezer"/>
        <w:spacing w:before="120"/>
        <w:ind w:left="720"/>
        <w:jc w:val="both"/>
        <w:rPr>
          <w:b/>
          <w:color w:val="000000"/>
        </w:rPr>
      </w:pPr>
      <w:r w:rsidRPr="00D17DC2">
        <w:rPr>
          <w:b/>
          <w:color w:val="000000"/>
        </w:rPr>
        <w:t>SO0</w:t>
      </w:r>
      <w:r>
        <w:rPr>
          <w:b/>
          <w:color w:val="000000"/>
        </w:rPr>
        <w:t>3</w:t>
      </w:r>
      <w:r w:rsidRPr="00D17DC2">
        <w:rPr>
          <w:b/>
          <w:color w:val="000000"/>
        </w:rPr>
        <w:t xml:space="preserve"> – </w:t>
      </w:r>
      <w:r w:rsidR="000109BA">
        <w:rPr>
          <w:b/>
          <w:color w:val="000000"/>
        </w:rPr>
        <w:t>ZVĚTŠOVANÉ HŘIŠTĚ</w:t>
      </w:r>
    </w:p>
    <w:p w14:paraId="1CC9D5F3" w14:textId="3F341133" w:rsidR="00C502FA" w:rsidRDefault="00C502FA" w:rsidP="00C502FA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</w:rPr>
      </w:pPr>
      <w:r w:rsidRPr="00C502FA">
        <w:rPr>
          <w:rFonts w:asciiTheme="majorHAnsi" w:hAnsiTheme="majorHAnsi" w:cstheme="majorHAnsi"/>
          <w:color w:val="000000"/>
        </w:rPr>
        <w:t xml:space="preserve">Dojde ke stržení </w:t>
      </w:r>
      <w:r w:rsidR="00ED3903">
        <w:rPr>
          <w:rFonts w:asciiTheme="majorHAnsi" w:hAnsiTheme="majorHAnsi" w:cstheme="majorHAnsi"/>
          <w:color w:val="000000"/>
        </w:rPr>
        <w:t>poškozené</w:t>
      </w:r>
      <w:r w:rsidRPr="00C502FA">
        <w:rPr>
          <w:rFonts w:asciiTheme="majorHAnsi" w:hAnsiTheme="majorHAnsi" w:cstheme="majorHAnsi"/>
          <w:color w:val="000000"/>
        </w:rPr>
        <w:t xml:space="preserve"> povrchové vrstvy a ta bude nahrazena novou vrstvou. V rámci stavby dojde také k</w:t>
      </w:r>
      <w:r>
        <w:rPr>
          <w:rFonts w:asciiTheme="majorHAnsi" w:hAnsiTheme="majorHAnsi" w:cstheme="majorHAnsi"/>
          <w:color w:val="000000"/>
        </w:rPr>
        <w:t xml:space="preserve"> rozšíření a zkapacitnění hřiště pro lepší využití, </w:t>
      </w:r>
      <w:r w:rsidRPr="00C502FA">
        <w:rPr>
          <w:rFonts w:asciiTheme="majorHAnsi" w:hAnsiTheme="majorHAnsi" w:cstheme="majorHAnsi"/>
          <w:color w:val="000000"/>
        </w:rPr>
        <w:t>vyspravení podkladních vrstev, dle skutečného stavu po odstranění povrchové vrstvy.</w:t>
      </w:r>
      <w:r>
        <w:rPr>
          <w:rFonts w:asciiTheme="majorHAnsi" w:hAnsiTheme="majorHAnsi" w:cstheme="majorHAnsi"/>
          <w:color w:val="000000"/>
        </w:rPr>
        <w:t xml:space="preserve"> Bude nutné předělat herní prvky mimo toto rozšíření, především pingpongové stoly. Přemístění stolů, dle možností stavby. Bude také doplněn chodník okolo hřiště.</w:t>
      </w:r>
    </w:p>
    <w:p w14:paraId="1E5D9716" w14:textId="77777777" w:rsidR="00ED3903" w:rsidRPr="00C502FA" w:rsidRDefault="00ED3903" w:rsidP="00C502FA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</w:rPr>
      </w:pPr>
    </w:p>
    <w:p w14:paraId="2A1DCD8D" w14:textId="24D77682" w:rsidR="00907AC8" w:rsidRDefault="00907AC8" w:rsidP="00FF4F89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  <w:szCs w:val="24"/>
        </w:rPr>
      </w:pPr>
    </w:p>
    <w:p w14:paraId="4820EE1A" w14:textId="5BB44E4B" w:rsidR="00C502FA" w:rsidRPr="00D17DC2" w:rsidRDefault="00C502FA" w:rsidP="00C502FA">
      <w:pPr>
        <w:pStyle w:val="Bezmezer"/>
        <w:spacing w:before="120"/>
        <w:ind w:left="720"/>
        <w:jc w:val="both"/>
        <w:rPr>
          <w:b/>
          <w:color w:val="000000"/>
        </w:rPr>
      </w:pPr>
      <w:r w:rsidRPr="00D17DC2">
        <w:rPr>
          <w:b/>
          <w:color w:val="000000"/>
        </w:rPr>
        <w:lastRenderedPageBreak/>
        <w:t>SO0</w:t>
      </w:r>
      <w:r>
        <w:rPr>
          <w:b/>
          <w:color w:val="000000"/>
        </w:rPr>
        <w:t>4</w:t>
      </w:r>
      <w:r w:rsidRPr="00D17DC2">
        <w:rPr>
          <w:b/>
          <w:color w:val="000000"/>
        </w:rPr>
        <w:t xml:space="preserve"> – </w:t>
      </w:r>
      <w:r w:rsidR="000109BA">
        <w:rPr>
          <w:b/>
          <w:color w:val="000000"/>
        </w:rPr>
        <w:t>HŘIŠTĚ PRO VEŘEJNOST</w:t>
      </w:r>
    </w:p>
    <w:p w14:paraId="325B3F2D" w14:textId="647338B7" w:rsidR="00C502FA" w:rsidRPr="00C502FA" w:rsidRDefault="00C502FA" w:rsidP="00C502FA">
      <w:pPr>
        <w:pStyle w:val="Bezmezer"/>
        <w:spacing w:before="120"/>
        <w:ind w:left="720"/>
        <w:jc w:val="both"/>
        <w:rPr>
          <w:rFonts w:asciiTheme="majorHAnsi" w:hAnsiTheme="majorHAnsi" w:cstheme="majorHAnsi"/>
          <w:color w:val="000000"/>
        </w:rPr>
      </w:pPr>
      <w:r w:rsidRPr="00C502FA">
        <w:rPr>
          <w:rFonts w:asciiTheme="majorHAnsi" w:hAnsiTheme="majorHAnsi" w:cstheme="majorHAnsi"/>
          <w:color w:val="000000"/>
        </w:rPr>
        <w:t>Dojde ke stržení povrchové vrstvy a ta bude nahrazena novou vrstvou. V rámci stavby dojde také k</w:t>
      </w:r>
      <w:r>
        <w:rPr>
          <w:rFonts w:asciiTheme="majorHAnsi" w:hAnsiTheme="majorHAnsi" w:cstheme="majorHAnsi"/>
          <w:color w:val="000000"/>
        </w:rPr>
        <w:t> oplocení hřiště, vybudování nového přístupu na hřiště z přilehlé komunikace.</w:t>
      </w:r>
      <w:r w:rsidR="000109BA">
        <w:rPr>
          <w:rFonts w:asciiTheme="majorHAnsi" w:hAnsiTheme="majorHAnsi" w:cstheme="majorHAnsi"/>
          <w:color w:val="000000"/>
        </w:rPr>
        <w:t xml:space="preserve"> Přemístí se lezecké stěny.</w:t>
      </w:r>
    </w:p>
    <w:p w14:paraId="43C9B5EB" w14:textId="77777777" w:rsidR="001A0E47" w:rsidRPr="00726D3D" w:rsidRDefault="001A0E47" w:rsidP="00E13CDE">
      <w:pPr>
        <w:pStyle w:val="Nadpis20"/>
        <w:rPr>
          <w:rFonts w:asciiTheme="majorHAnsi" w:hAnsiTheme="majorHAnsi" w:cstheme="majorHAnsi"/>
        </w:rPr>
      </w:pPr>
      <w:bookmarkStart w:id="25" w:name="_Toc518642917"/>
      <w:r w:rsidRPr="00726D3D">
        <w:rPr>
          <w:rFonts w:asciiTheme="majorHAnsi" w:hAnsiTheme="majorHAnsi" w:cstheme="majorHAnsi"/>
        </w:rPr>
        <w:t>Základní charakteristika technických a technologických zařízení</w:t>
      </w:r>
      <w:bookmarkEnd w:id="25"/>
    </w:p>
    <w:p w14:paraId="43C9B5EC" w14:textId="77777777" w:rsidR="001A0E47" w:rsidRPr="00726D3D" w:rsidRDefault="001A0E47" w:rsidP="009D1555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řešeno.</w:t>
      </w:r>
    </w:p>
    <w:p w14:paraId="43C9B5ED" w14:textId="77777777" w:rsidR="001A0E47" w:rsidRPr="00726D3D" w:rsidRDefault="00FF4F89" w:rsidP="00E13CDE">
      <w:pPr>
        <w:pStyle w:val="Nadpis20"/>
        <w:rPr>
          <w:rFonts w:asciiTheme="majorHAnsi" w:hAnsiTheme="majorHAnsi" w:cstheme="majorHAnsi"/>
        </w:rPr>
      </w:pPr>
      <w:bookmarkStart w:id="26" w:name="_Toc518642918"/>
      <w:r w:rsidRPr="00726D3D">
        <w:rPr>
          <w:rFonts w:asciiTheme="majorHAnsi" w:hAnsiTheme="majorHAnsi" w:cstheme="majorHAnsi"/>
          <w:lang w:val="cs-CZ"/>
        </w:rPr>
        <w:t xml:space="preserve">ZÁSADY </w:t>
      </w:r>
      <w:r w:rsidR="001A0E47" w:rsidRPr="00726D3D">
        <w:rPr>
          <w:rFonts w:asciiTheme="majorHAnsi" w:hAnsiTheme="majorHAnsi" w:cstheme="majorHAnsi"/>
        </w:rPr>
        <w:t>Požárně bezpečnostní řešení</w:t>
      </w:r>
      <w:bookmarkEnd w:id="26"/>
    </w:p>
    <w:p w14:paraId="43C9B5EE" w14:textId="57E7543D" w:rsidR="001A0E47" w:rsidRPr="00726D3D" w:rsidRDefault="00847E79" w:rsidP="009D1555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Požárně bezpečnostní řešení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580AA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vypracováno samostatně v příloze.</w:t>
      </w:r>
    </w:p>
    <w:p w14:paraId="43C9B5EF" w14:textId="77777777" w:rsidR="001A0E47" w:rsidRPr="00726D3D" w:rsidRDefault="001A0E47" w:rsidP="00E13CDE">
      <w:pPr>
        <w:pStyle w:val="Nadpis20"/>
        <w:rPr>
          <w:rFonts w:asciiTheme="majorHAnsi" w:hAnsiTheme="majorHAnsi" w:cstheme="majorHAnsi"/>
        </w:rPr>
      </w:pPr>
      <w:bookmarkStart w:id="27" w:name="_Toc518642919"/>
      <w:r w:rsidRPr="00726D3D">
        <w:rPr>
          <w:rFonts w:asciiTheme="majorHAnsi" w:hAnsiTheme="majorHAnsi" w:cstheme="majorHAnsi"/>
        </w:rPr>
        <w:t>Zásady hospodaření s energiemi</w:t>
      </w:r>
      <w:bookmarkEnd w:id="27"/>
    </w:p>
    <w:p w14:paraId="43C9B5F0" w14:textId="77777777" w:rsidR="001A0E47" w:rsidRPr="00726D3D" w:rsidRDefault="00541D76" w:rsidP="00541D76">
      <w:pPr>
        <w:numPr>
          <w:ilvl w:val="0"/>
          <w:numId w:val="26"/>
        </w:numPr>
        <w:rPr>
          <w:rFonts w:asciiTheme="majorHAnsi" w:hAnsiTheme="majorHAnsi" w:cstheme="majorHAnsi"/>
          <w:b/>
          <w:i/>
          <w:color w:val="000000"/>
          <w:szCs w:val="20"/>
          <w:lang w:eastAsia="en-US"/>
        </w:rPr>
      </w:pPr>
      <w:r w:rsidRPr="00726D3D">
        <w:rPr>
          <w:rFonts w:asciiTheme="majorHAnsi" w:hAnsiTheme="majorHAnsi" w:cstheme="majorHAnsi"/>
          <w:b/>
          <w:i/>
          <w:color w:val="000000"/>
          <w:szCs w:val="20"/>
          <w:lang w:eastAsia="en-US"/>
        </w:rPr>
        <w:t>Kritéria tepelně technického hodnocení</w:t>
      </w:r>
    </w:p>
    <w:p w14:paraId="56F82FA0" w14:textId="65616343" w:rsidR="00C502FA" w:rsidRDefault="006F3C8E" w:rsidP="00C502FA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Tepelně-technické parametry objektu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nutné řešit.</w:t>
      </w:r>
    </w:p>
    <w:p w14:paraId="6429E9CA" w14:textId="77777777" w:rsidR="00C502FA" w:rsidRPr="00C502FA" w:rsidRDefault="00C502FA" w:rsidP="00C502FA">
      <w:pPr>
        <w:ind w:left="720" w:firstLine="0"/>
        <w:rPr>
          <w:rFonts w:asciiTheme="majorHAnsi" w:hAnsiTheme="majorHAnsi" w:cstheme="majorHAnsi"/>
          <w:i/>
          <w:iCs/>
          <w:color w:val="000000"/>
          <w:szCs w:val="20"/>
          <w:lang w:eastAsia="en-US"/>
        </w:rPr>
      </w:pPr>
    </w:p>
    <w:p w14:paraId="43C9B612" w14:textId="77777777" w:rsidR="00541D76" w:rsidRPr="00726D3D" w:rsidRDefault="00541D76" w:rsidP="00541D76">
      <w:pPr>
        <w:numPr>
          <w:ilvl w:val="0"/>
          <w:numId w:val="26"/>
        </w:numPr>
        <w:rPr>
          <w:rFonts w:asciiTheme="majorHAnsi" w:hAnsiTheme="majorHAnsi" w:cstheme="majorHAnsi"/>
          <w:b/>
          <w:i/>
          <w:color w:val="000000"/>
          <w:szCs w:val="20"/>
          <w:lang w:eastAsia="en-US"/>
        </w:rPr>
      </w:pPr>
      <w:r w:rsidRPr="00726D3D">
        <w:rPr>
          <w:rFonts w:asciiTheme="majorHAnsi" w:hAnsiTheme="majorHAnsi" w:cstheme="majorHAnsi"/>
          <w:b/>
          <w:i/>
          <w:color w:val="000000"/>
          <w:szCs w:val="20"/>
          <w:lang w:eastAsia="en-US"/>
        </w:rPr>
        <w:t>Posouzení využívání alternativních zdrojů energií.</w:t>
      </w:r>
    </w:p>
    <w:p w14:paraId="43C9B613" w14:textId="5E63AD5E" w:rsidR="00541D76" w:rsidRDefault="00541D76" w:rsidP="00541D76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vyžadováno</w:t>
      </w:r>
      <w:r w:rsidR="0089500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614" w14:textId="77777777" w:rsidR="001A0E47" w:rsidRPr="00726D3D" w:rsidRDefault="001A0E47" w:rsidP="00E13CDE">
      <w:pPr>
        <w:pStyle w:val="Nadpis20"/>
        <w:rPr>
          <w:rFonts w:asciiTheme="majorHAnsi" w:hAnsiTheme="majorHAnsi" w:cstheme="majorHAnsi"/>
        </w:rPr>
      </w:pPr>
      <w:bookmarkStart w:id="28" w:name="_Toc518642920"/>
      <w:r w:rsidRPr="00726D3D">
        <w:rPr>
          <w:rFonts w:asciiTheme="majorHAnsi" w:hAnsiTheme="majorHAnsi" w:cstheme="majorHAnsi"/>
        </w:rPr>
        <w:t>Hygienické požadavky na stavby, požadavky na pracovní a komunální prostředí</w:t>
      </w:r>
      <w:bookmarkEnd w:id="28"/>
    </w:p>
    <w:p w14:paraId="43C9B615" w14:textId="14F69927" w:rsidR="001A0E47" w:rsidRDefault="001A0E47" w:rsidP="009D1555">
      <w:pPr>
        <w:pStyle w:val="Bezmezer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Zásady řešení parametrů stavby (větrání, vytápění, osvětlení, zásobování vodou, odpadů apod.) a dále zásady řešení vlivu stavby na okolí (vibrace, hluk, prašnost apod.).</w:t>
      </w:r>
    </w:p>
    <w:p w14:paraId="535E38EB" w14:textId="51194885" w:rsidR="00C502FA" w:rsidRDefault="00C502FA" w:rsidP="009D1555">
      <w:pPr>
        <w:pStyle w:val="Bezmezer"/>
        <w:jc w:val="both"/>
        <w:rPr>
          <w:rFonts w:asciiTheme="majorHAnsi" w:hAnsiTheme="majorHAnsi" w:cstheme="majorHAnsi"/>
          <w:b/>
          <w:i/>
          <w:sz w:val="20"/>
          <w:szCs w:val="20"/>
        </w:rPr>
      </w:pPr>
    </w:p>
    <w:p w14:paraId="51FFEBF5" w14:textId="3ABFD634" w:rsidR="00C502FA" w:rsidRPr="00C502FA" w:rsidRDefault="00C502FA" w:rsidP="009D1555">
      <w:pPr>
        <w:pStyle w:val="Bezmezer"/>
        <w:jc w:val="both"/>
        <w:rPr>
          <w:rFonts w:asciiTheme="majorHAnsi" w:hAnsiTheme="majorHAnsi" w:cstheme="majorHAnsi"/>
          <w:b/>
          <w:iCs/>
          <w:sz w:val="20"/>
          <w:szCs w:val="20"/>
        </w:rPr>
      </w:pPr>
      <w:r w:rsidRPr="00C502FA">
        <w:rPr>
          <w:rFonts w:asciiTheme="majorHAnsi" w:hAnsiTheme="majorHAnsi" w:cstheme="majorHAnsi"/>
          <w:b/>
          <w:iCs/>
          <w:sz w:val="20"/>
          <w:szCs w:val="20"/>
        </w:rPr>
        <w:t>SO01 – ZÁZEMÍ + HŘIŠTĚ</w:t>
      </w:r>
    </w:p>
    <w:p w14:paraId="43C9B616" w14:textId="77777777" w:rsidR="00182F9A" w:rsidRPr="00726D3D" w:rsidRDefault="00182F9A" w:rsidP="00182F9A">
      <w:pPr>
        <w:pStyle w:val="Bezmezer"/>
        <w:spacing w:before="120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726D3D">
        <w:rPr>
          <w:rFonts w:asciiTheme="majorHAnsi" w:hAnsiTheme="majorHAnsi" w:cstheme="majorHAnsi"/>
          <w:u w:val="single"/>
        </w:rPr>
        <w:t>Větrání</w:t>
      </w:r>
    </w:p>
    <w:p w14:paraId="43C9B617" w14:textId="77777777" w:rsidR="00580AA9" w:rsidRPr="00726D3D" w:rsidRDefault="00C83C9B" w:rsidP="00182F9A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Větrání objektu zůstane</w:t>
      </w:r>
      <w:r w:rsidR="00580AA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jako přirozené (</w:t>
      </w:r>
      <w:proofErr w:type="spellStart"/>
      <w:r w:rsidR="00F57F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mikroventilací</w:t>
      </w:r>
      <w:proofErr w:type="spellEnd"/>
      <w:r w:rsidR="00580AA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oken, řízeně </w:t>
      </w:r>
      <w:proofErr w:type="gramStart"/>
      <w:r w:rsidR="00580AA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otevíravé křídla oken</w:t>
      </w:r>
      <w:proofErr w:type="gramEnd"/>
      <w:r w:rsidR="00580AA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) s intenzitou výměny vzduchu min. n = 0,5.</w:t>
      </w:r>
      <w:r w:rsidR="00BE392A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3A7A371A" w14:textId="77777777" w:rsidR="00F97E3E" w:rsidRPr="00726D3D" w:rsidRDefault="00F97E3E" w:rsidP="00182F9A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19" w14:textId="77777777" w:rsidR="00182F9A" w:rsidRPr="00726D3D" w:rsidRDefault="00182F9A" w:rsidP="00182F9A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Vytápění</w:t>
      </w:r>
    </w:p>
    <w:p w14:paraId="43C9B61A" w14:textId="76F30AAF" w:rsidR="00580AA9" w:rsidRPr="00726D3D" w:rsidRDefault="00BE392A" w:rsidP="00580AA9">
      <w:pPr>
        <w:ind w:firstLine="0"/>
        <w:rPr>
          <w:rFonts w:asciiTheme="majorHAnsi" w:hAnsiTheme="majorHAnsi" w:cstheme="majorHAnsi"/>
          <w:color w:val="FF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Vytápění objektu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zůstává beze změny.</w:t>
      </w:r>
    </w:p>
    <w:p w14:paraId="43C9B61B" w14:textId="77777777" w:rsidR="00FF4F89" w:rsidRPr="00726D3D" w:rsidRDefault="00FF4F89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1C" w14:textId="77777777" w:rsidR="00182F9A" w:rsidRPr="00726D3D" w:rsidRDefault="00182F9A" w:rsidP="00081C1F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Osvětlení</w:t>
      </w:r>
    </w:p>
    <w:p w14:paraId="43C9B61D" w14:textId="77777777" w:rsidR="00580AA9" w:rsidRPr="00726D3D" w:rsidRDefault="00580AA9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Osvětlení všech místností je řešeno uměl</w:t>
      </w:r>
      <w:r w:rsidR="000B74E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i přirozeně. Rozměry oken jsou dodrženy v doporučených plochách (min. 1/8 až 1/10 k ploše podlahy osluňované místnosti).  Při návrhu byly dodrženy platné normy ČSN 73 </w:t>
      </w:r>
      <w:proofErr w:type="gramStart"/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0580 Denní</w:t>
      </w:r>
      <w:proofErr w:type="gramEnd"/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osvětlení budov, ČSN 36 0020 Sdružené osvětlení a ČSN EN 12464-1 Světlo a osvětlení</w:t>
      </w:r>
      <w:r w:rsidR="004144D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61E" w14:textId="77777777" w:rsidR="00FA44DA" w:rsidRPr="00726D3D" w:rsidRDefault="00FA44D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1F" w14:textId="77777777" w:rsidR="00182F9A" w:rsidRPr="00726D3D" w:rsidRDefault="00182F9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Zásobování vodou</w:t>
      </w:r>
    </w:p>
    <w:p w14:paraId="43C9B620" w14:textId="59EF7DDA" w:rsidR="00580AA9" w:rsidRPr="00726D3D" w:rsidRDefault="00580AA9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Zásobování vodou je řešeno napojením </w:t>
      </w:r>
      <w:r w:rsidR="00FF5B84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na přípojku vody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621" w14:textId="77777777" w:rsidR="00DC34FF" w:rsidRPr="00726D3D" w:rsidRDefault="00DC34FF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22" w14:textId="77777777" w:rsidR="00182F9A" w:rsidRPr="00726D3D" w:rsidRDefault="00182F9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Odpadní vody</w:t>
      </w:r>
    </w:p>
    <w:p w14:paraId="43C9B623" w14:textId="75ACA512" w:rsidR="00CC799A" w:rsidRPr="00726D3D" w:rsidRDefault="00CC799A" w:rsidP="00CC799A">
      <w:pPr>
        <w:ind w:firstLine="0"/>
        <w:rPr>
          <w:rFonts w:asciiTheme="majorHAnsi" w:hAnsiTheme="majorHAnsi" w:cstheme="majorHAnsi"/>
          <w:color w:val="FF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K odvádění splaškových vod je využita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stávající přípojka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624" w14:textId="77777777" w:rsidR="00CC799A" w:rsidRPr="00726D3D" w:rsidRDefault="00CC799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</w:p>
    <w:p w14:paraId="43C9B625" w14:textId="77777777" w:rsidR="0095395E" w:rsidRPr="00726D3D" w:rsidRDefault="0095395E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Komunální odpad</w:t>
      </w:r>
    </w:p>
    <w:p w14:paraId="43C9B626" w14:textId="52DB1DCE" w:rsidR="00F57F81" w:rsidRPr="00726D3D" w:rsidRDefault="00F57F81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Komunální odpad je</w:t>
      </w:r>
      <w:r w:rsidR="002264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 </w:t>
      </w:r>
      <w:r w:rsidR="00BD2B7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dané lokalitě </w:t>
      </w:r>
      <w:r w:rsidR="00F97E3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(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MČ</w:t>
      </w:r>
      <w:r w:rsidR="00F97E3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3A396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Dejvice</w:t>
      </w:r>
      <w:r w:rsidR="000305F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) řešen</w:t>
      </w:r>
      <w:r w:rsidR="00C83C9B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o</w:t>
      </w:r>
      <w:r w:rsidR="000305F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hromadným svozem 1x za </w:t>
      </w:r>
      <w:r w:rsidR="00F97E3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14</w:t>
      </w:r>
      <w:r w:rsidR="002264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dní. Nádoba</w:t>
      </w:r>
      <w:r w:rsidR="000305F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na ko</w:t>
      </w:r>
      <w:r w:rsidR="002264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munální odpad je</w:t>
      </w:r>
      <w:r w:rsidR="000305F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umístěn</w:t>
      </w:r>
      <w:r w:rsidR="002264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a před </w:t>
      </w:r>
      <w:r w:rsidR="00F97E3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pozemkem</w:t>
      </w:r>
      <w:r w:rsidR="0095395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627" w14:textId="3B134532" w:rsidR="00442F01" w:rsidRDefault="00442F01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6D527570" w14:textId="0F704792" w:rsidR="00C502FA" w:rsidRDefault="00C502F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61766582" w14:textId="77777777" w:rsidR="00C502FA" w:rsidRPr="00726D3D" w:rsidRDefault="00C502FA" w:rsidP="00580AA9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28" w14:textId="77777777" w:rsidR="0095395E" w:rsidRPr="00726D3D" w:rsidRDefault="0095395E" w:rsidP="0095395E">
      <w:pPr>
        <w:ind w:firstLine="0"/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u w:val="single"/>
          <w:lang w:eastAsia="en-US"/>
        </w:rPr>
        <w:t>Zásady řešení vlivu stavby na okolí</w:t>
      </w:r>
    </w:p>
    <w:p w14:paraId="43C9B629" w14:textId="2BEE5766" w:rsidR="001A0E47" w:rsidRPr="00726D3D" w:rsidRDefault="00580AA9" w:rsidP="009D1555">
      <w:pPr>
        <w:ind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Stavba nemá negativní vliv na životní prostředí. Vzhledem k typu využití objektu se neuvažuje s prováděním zvláštních protihlukových a jiných opatření. Při běžném provozu objektu se nepředpokládá zvýšené zatížení životního prostředí.</w:t>
      </w:r>
      <w:r w:rsidR="006E19A3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Během realizace může dojí</w:t>
      </w:r>
      <w:r w:rsidR="0095395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t k mírnému zvýšení prašnosti, hluku v okolí objektu, které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95395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trvat pouze po dobu realizaci stavby. Případné nečistoty vzniklé realizací na sousedícím chodníku a komunikaci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95395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odstraňován realizační firmou.</w:t>
      </w:r>
    </w:p>
    <w:p w14:paraId="43C9B62A" w14:textId="77777777" w:rsidR="001A0E47" w:rsidRPr="00726D3D" w:rsidRDefault="006E19A3" w:rsidP="00E13CDE">
      <w:pPr>
        <w:pStyle w:val="Nadpis20"/>
        <w:rPr>
          <w:rFonts w:asciiTheme="majorHAnsi" w:hAnsiTheme="majorHAnsi" w:cstheme="majorHAnsi"/>
        </w:rPr>
      </w:pPr>
      <w:bookmarkStart w:id="29" w:name="_Toc518642921"/>
      <w:r w:rsidRPr="00726D3D">
        <w:rPr>
          <w:rFonts w:asciiTheme="majorHAnsi" w:hAnsiTheme="majorHAnsi" w:cstheme="majorHAnsi"/>
          <w:lang w:val="cs-CZ"/>
        </w:rPr>
        <w:t xml:space="preserve">ZÁSADY </w:t>
      </w:r>
      <w:r w:rsidRPr="00726D3D">
        <w:rPr>
          <w:rFonts w:asciiTheme="majorHAnsi" w:hAnsiTheme="majorHAnsi" w:cstheme="majorHAnsi"/>
        </w:rPr>
        <w:t>Ochran</w:t>
      </w:r>
      <w:r w:rsidRPr="00726D3D">
        <w:rPr>
          <w:rFonts w:asciiTheme="majorHAnsi" w:hAnsiTheme="majorHAnsi" w:cstheme="majorHAnsi"/>
          <w:lang w:val="cs-CZ"/>
        </w:rPr>
        <w:t>Y</w:t>
      </w:r>
      <w:r w:rsidR="001A0E47" w:rsidRPr="00726D3D">
        <w:rPr>
          <w:rFonts w:asciiTheme="majorHAnsi" w:hAnsiTheme="majorHAnsi" w:cstheme="majorHAnsi"/>
        </w:rPr>
        <w:t xml:space="preserve"> stavby před negativními účinky vnějšího prostředí</w:t>
      </w:r>
      <w:bookmarkEnd w:id="29"/>
    </w:p>
    <w:p w14:paraId="43C9B62B" w14:textId="77777777" w:rsidR="001A0E47" w:rsidRPr="00726D3D" w:rsidRDefault="00782D4C" w:rsidP="00B1546A">
      <w:pPr>
        <w:pStyle w:val="Bezmezer"/>
        <w:numPr>
          <w:ilvl w:val="0"/>
          <w:numId w:val="10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1A0E47" w:rsidRPr="00726D3D">
        <w:rPr>
          <w:rFonts w:asciiTheme="majorHAnsi" w:hAnsiTheme="majorHAnsi" w:cstheme="majorHAnsi"/>
          <w:b/>
          <w:i/>
          <w:sz w:val="20"/>
          <w:szCs w:val="20"/>
        </w:rPr>
        <w:t>chrana před pronikáním radonu z podloží,</w:t>
      </w:r>
    </w:p>
    <w:p w14:paraId="43C9B62C" w14:textId="7CE821D8" w:rsidR="001A0E47" w:rsidRPr="00726D3D" w:rsidRDefault="00AA651C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Proti pronikání radonu z podloží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objekt zaizolován asfaltovými pásy s hliníkovou vložkou odolávající střednímu radonovému indexu.</w:t>
      </w:r>
      <w:r w:rsidR="004E4D5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43C9B62D" w14:textId="77777777" w:rsidR="00782D4C" w:rsidRPr="00726D3D" w:rsidRDefault="00782D4C" w:rsidP="00782D4C">
      <w:pPr>
        <w:ind w:left="709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2E" w14:textId="77777777" w:rsidR="001A0E47" w:rsidRPr="00726D3D" w:rsidRDefault="00782D4C" w:rsidP="00B1546A">
      <w:pPr>
        <w:pStyle w:val="Bezmezer"/>
        <w:numPr>
          <w:ilvl w:val="0"/>
          <w:numId w:val="10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1A0E47" w:rsidRPr="00726D3D">
        <w:rPr>
          <w:rFonts w:asciiTheme="majorHAnsi" w:hAnsiTheme="majorHAnsi" w:cstheme="majorHAnsi"/>
          <w:b/>
          <w:i/>
          <w:sz w:val="20"/>
          <w:szCs w:val="20"/>
        </w:rPr>
        <w:t>chrana před bludnými proudy,</w:t>
      </w:r>
    </w:p>
    <w:p w14:paraId="43C9B62F" w14:textId="77777777" w:rsidR="001A0E47" w:rsidRPr="00726D3D" w:rsidRDefault="001A0E47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Pro danou lokalitu se nepožadují zvláštní opatření před bludnými proudy.</w:t>
      </w:r>
    </w:p>
    <w:p w14:paraId="43C9B630" w14:textId="77777777" w:rsidR="00782D4C" w:rsidRPr="00726D3D" w:rsidRDefault="00782D4C" w:rsidP="00782D4C">
      <w:pPr>
        <w:ind w:left="709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31" w14:textId="1D64EB36" w:rsidR="001A0E47" w:rsidRPr="00726D3D" w:rsidRDefault="00782D4C" w:rsidP="00B1546A">
      <w:pPr>
        <w:pStyle w:val="Bezmezer"/>
        <w:numPr>
          <w:ilvl w:val="0"/>
          <w:numId w:val="10"/>
        </w:numPr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1A0E47" w:rsidRPr="00726D3D">
        <w:rPr>
          <w:rFonts w:asciiTheme="majorHAnsi" w:hAnsiTheme="majorHAnsi" w:cstheme="majorHAnsi"/>
          <w:b/>
          <w:i/>
          <w:sz w:val="20"/>
          <w:szCs w:val="20"/>
        </w:rPr>
        <w:t>chrana před technickou seizmicitou,</w:t>
      </w:r>
    </w:p>
    <w:p w14:paraId="43C9B632" w14:textId="77777777" w:rsidR="001A0E47" w:rsidRPr="00726D3D" w:rsidRDefault="001A0E47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Objekt se nenachází v oblasti s výskytem zvýšené technické seizmicity, proto se při vypracování dokumentace neuvažovalo se </w:t>
      </w:r>
      <w:proofErr w:type="spellStart"/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seizmitickou</w:t>
      </w:r>
      <w:proofErr w:type="spellEnd"/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ochranou.</w:t>
      </w:r>
    </w:p>
    <w:p w14:paraId="43C9B633" w14:textId="77777777" w:rsidR="007A5828" w:rsidRPr="00726D3D" w:rsidRDefault="007A5828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34" w14:textId="43A043F1" w:rsidR="001A0E47" w:rsidRPr="00726D3D" w:rsidRDefault="00782D4C" w:rsidP="00AA36A2">
      <w:pPr>
        <w:pStyle w:val="Bezmezer"/>
        <w:numPr>
          <w:ilvl w:val="0"/>
          <w:numId w:val="10"/>
        </w:numPr>
        <w:spacing w:before="12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1A0E47" w:rsidRPr="00726D3D">
        <w:rPr>
          <w:rFonts w:asciiTheme="majorHAnsi" w:hAnsiTheme="majorHAnsi" w:cstheme="majorHAnsi"/>
          <w:b/>
          <w:i/>
          <w:sz w:val="20"/>
          <w:szCs w:val="20"/>
        </w:rPr>
        <w:t>chrana před hlukem,</w:t>
      </w:r>
    </w:p>
    <w:p w14:paraId="43C9B635" w14:textId="16211248" w:rsidR="00604DAA" w:rsidRPr="00726D3D" w:rsidRDefault="00782D4C" w:rsidP="00604DAA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</w:t>
      </w:r>
      <w:r w:rsidR="001A0E47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ro danou lokalitu se nepožadují zvláštní opatření před hlukem.</w:t>
      </w:r>
      <w:r w:rsidR="00604DAA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Dle novely zákona č. 267/2015 Sb. O ochraně veřejného zdraví došlo k vyhodnocení nepříznivých vlivů na stavbu a uživatele v ní. V blízkosti stavby se nenachází žádné stacionární zdroje produkující hluk či vibrace. </w:t>
      </w:r>
    </w:p>
    <w:p w14:paraId="43C9B636" w14:textId="77777777" w:rsidR="001A0E47" w:rsidRPr="00726D3D" w:rsidRDefault="001A0E47" w:rsidP="006E19A3">
      <w:pPr>
        <w:ind w:left="720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37" w14:textId="77777777" w:rsidR="001A0E47" w:rsidRPr="00726D3D" w:rsidRDefault="00782D4C" w:rsidP="00B1546A">
      <w:pPr>
        <w:pStyle w:val="Bezmezer"/>
        <w:numPr>
          <w:ilvl w:val="0"/>
          <w:numId w:val="10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</w:t>
      </w:r>
      <w:r w:rsidR="001A0E47" w:rsidRPr="00726D3D">
        <w:rPr>
          <w:rFonts w:asciiTheme="majorHAnsi" w:hAnsiTheme="majorHAnsi" w:cstheme="majorHAnsi"/>
          <w:b/>
          <w:i/>
          <w:sz w:val="20"/>
          <w:szCs w:val="20"/>
        </w:rPr>
        <w:t>rotipovodňová opatření.</w:t>
      </w:r>
    </w:p>
    <w:p w14:paraId="43C9B638" w14:textId="77777777" w:rsidR="00782D4C" w:rsidRPr="00726D3D" w:rsidRDefault="001A0E47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Pozemek se nenachází v oblasti tvořící záplavová území, není zde záplavové riziko.</w:t>
      </w:r>
    </w:p>
    <w:p w14:paraId="43C9B639" w14:textId="77777777" w:rsidR="006E19A3" w:rsidRPr="00726D3D" w:rsidRDefault="006E19A3" w:rsidP="006E19A3">
      <w:pPr>
        <w:ind w:left="720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3A" w14:textId="77777777" w:rsidR="006E19A3" w:rsidRPr="00726D3D" w:rsidRDefault="006E19A3" w:rsidP="006E19A3">
      <w:pPr>
        <w:pStyle w:val="Bezmezer"/>
        <w:numPr>
          <w:ilvl w:val="0"/>
          <w:numId w:val="10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Ostatní účinky – vliv poddolování, výskyt metanu apod.</w:t>
      </w:r>
    </w:p>
    <w:p w14:paraId="43C9B63B" w14:textId="77777777" w:rsidR="006E19A3" w:rsidRPr="00726D3D" w:rsidRDefault="006E19A3" w:rsidP="006E19A3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 dané lokalitě se neuvažovalo s nepříznivými účinky tohoto charakteru. </w:t>
      </w:r>
    </w:p>
    <w:p w14:paraId="43C9B63E" w14:textId="77777777" w:rsidR="00782D4C" w:rsidRPr="00726D3D" w:rsidRDefault="00782D4C" w:rsidP="00AA1540">
      <w:pPr>
        <w:pStyle w:val="Nadpis1"/>
        <w:numPr>
          <w:ilvl w:val="0"/>
          <w:numId w:val="21"/>
        </w:numPr>
        <w:spacing w:before="48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30" w:name="_Toc518642922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Připojení na technickou infrastrukturu</w:t>
      </w:r>
      <w:bookmarkEnd w:id="30"/>
    </w:p>
    <w:p w14:paraId="43C9B63F" w14:textId="77777777" w:rsidR="00782D4C" w:rsidRPr="00726D3D" w:rsidRDefault="00782D4C" w:rsidP="00B1546A">
      <w:pPr>
        <w:pStyle w:val="Bezmezer"/>
        <w:numPr>
          <w:ilvl w:val="0"/>
          <w:numId w:val="11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Napojovací místa technické infrastruktury,</w:t>
      </w:r>
    </w:p>
    <w:p w14:paraId="547401B7" w14:textId="135AAECD" w:rsidR="00907AC8" w:rsidRPr="00907AC8" w:rsidRDefault="00C502FA" w:rsidP="00907AC8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nutné řešit.</w:t>
      </w:r>
    </w:p>
    <w:p w14:paraId="43C9B641" w14:textId="77777777" w:rsidR="00CE3E4E" w:rsidRPr="00726D3D" w:rsidRDefault="00CE3E4E" w:rsidP="004C31D0">
      <w:pPr>
        <w:ind w:left="720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51" w14:textId="77777777" w:rsidR="00782D4C" w:rsidRPr="00726D3D" w:rsidRDefault="00782D4C" w:rsidP="00B1546A">
      <w:pPr>
        <w:pStyle w:val="Bezmezer"/>
        <w:numPr>
          <w:ilvl w:val="0"/>
          <w:numId w:val="11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Připojovací rozměry, výkonové kapacity a délky.</w:t>
      </w:r>
    </w:p>
    <w:p w14:paraId="43C9B655" w14:textId="5DC6FA61" w:rsidR="0003305D" w:rsidRPr="00726D3D" w:rsidRDefault="00907AC8" w:rsidP="0003305D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bookmarkStart w:id="31" w:name="_Toc518642923"/>
      <w:r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 patrné z výkresové části PD.</w:t>
      </w:r>
    </w:p>
    <w:p w14:paraId="43C9B659" w14:textId="77777777" w:rsidR="00782D4C" w:rsidRPr="00726D3D" w:rsidRDefault="00782D4C" w:rsidP="00AA1540">
      <w:pPr>
        <w:pStyle w:val="Nadpis1"/>
        <w:numPr>
          <w:ilvl w:val="0"/>
          <w:numId w:val="21"/>
        </w:numPr>
        <w:spacing w:before="48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Dopravní řešení</w:t>
      </w:r>
      <w:bookmarkEnd w:id="31"/>
    </w:p>
    <w:p w14:paraId="43C9B65A" w14:textId="77777777" w:rsidR="00782D4C" w:rsidRPr="00726D3D" w:rsidRDefault="00782D4C" w:rsidP="00B1546A">
      <w:pPr>
        <w:pStyle w:val="Bezmezer"/>
        <w:numPr>
          <w:ilvl w:val="0"/>
          <w:numId w:val="12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Popis dopravního řešení,</w:t>
      </w:r>
    </w:p>
    <w:p w14:paraId="43C9B65B" w14:textId="7139D8EB" w:rsidR="0046553D" w:rsidRPr="00726D3D" w:rsidRDefault="000807EE" w:rsidP="006E19A3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Parcela je dopravně obsloužená </w:t>
      </w:r>
      <w:r w:rsidR="004A7D2C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z</w:t>
      </w:r>
      <w:r w:rsidR="00E7023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 místní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komunikace</w:t>
      </w:r>
      <w:r w:rsidR="00EC7C0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před objektem</w:t>
      </w:r>
      <w:r w:rsidR="002E3FB3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</w:p>
    <w:p w14:paraId="43C9B65C" w14:textId="77777777" w:rsidR="002D5A73" w:rsidRPr="00726D3D" w:rsidRDefault="002D5A73" w:rsidP="006E19A3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5D" w14:textId="77777777" w:rsidR="0046553D" w:rsidRPr="00726D3D" w:rsidRDefault="0046553D" w:rsidP="00CA4868">
      <w:pPr>
        <w:pStyle w:val="Bezmezer"/>
        <w:numPr>
          <w:ilvl w:val="0"/>
          <w:numId w:val="12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Napojení území na stávající dopravní infrastrukturu,</w:t>
      </w:r>
    </w:p>
    <w:p w14:paraId="43C9B65E" w14:textId="5343B544" w:rsidR="0046553D" w:rsidRDefault="00BA4C6E" w:rsidP="006E19A3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Objekt těsně sousedí s místní komunikací</w:t>
      </w:r>
      <w:r w:rsidR="00726C52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 Vstup na pozemek investora a tím i do objektu inve</w:t>
      </w:r>
      <w:r w:rsidR="000472F7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stora je možný z této </w:t>
      </w:r>
      <w:r w:rsidR="00EC7C0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komunikace</w:t>
      </w:r>
      <w:r w:rsidR="00726C52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</w:p>
    <w:p w14:paraId="678DE251" w14:textId="77777777" w:rsidR="00C502FA" w:rsidRPr="00726D3D" w:rsidRDefault="00C502FA" w:rsidP="006E19A3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662" w14:textId="77777777" w:rsidR="00BA4C6E" w:rsidRPr="00726D3D" w:rsidRDefault="00BA4C6E" w:rsidP="00FC271B">
      <w:pPr>
        <w:ind w:left="357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663" w14:textId="7BC67837" w:rsidR="0046553D" w:rsidRPr="00726D3D" w:rsidRDefault="0046553D" w:rsidP="00CA4868">
      <w:pPr>
        <w:pStyle w:val="Bezmezer"/>
        <w:numPr>
          <w:ilvl w:val="0"/>
          <w:numId w:val="12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Doprava v klidu,</w:t>
      </w:r>
    </w:p>
    <w:p w14:paraId="43C9B665" w14:textId="63ABEE71" w:rsidR="002F3B11" w:rsidRPr="00726D3D" w:rsidRDefault="00DF6C21" w:rsidP="002F3B11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Beze změny.</w:t>
      </w:r>
    </w:p>
    <w:p w14:paraId="43C9B74A" w14:textId="77777777" w:rsidR="002F3B11" w:rsidRPr="00726D3D" w:rsidRDefault="002F3B11" w:rsidP="002F3B11">
      <w:pPr>
        <w:ind w:left="357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74B" w14:textId="69A47D9E" w:rsidR="0046553D" w:rsidRPr="00726D3D" w:rsidRDefault="0046553D" w:rsidP="00CA4868">
      <w:pPr>
        <w:pStyle w:val="Bezmezer"/>
        <w:numPr>
          <w:ilvl w:val="0"/>
          <w:numId w:val="12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Pěší a cyklistické stezky.</w:t>
      </w:r>
    </w:p>
    <w:p w14:paraId="43C9B74C" w14:textId="031D957C" w:rsidR="0046553D" w:rsidRPr="00726D3D" w:rsidRDefault="00C502FA" w:rsidP="006E19A3">
      <w:pPr>
        <w:ind w:left="357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Beze změny.</w:t>
      </w:r>
    </w:p>
    <w:p w14:paraId="43C9B74F" w14:textId="77777777" w:rsidR="0046553D" w:rsidRPr="00726D3D" w:rsidRDefault="0046553D" w:rsidP="00782D4C">
      <w:pPr>
        <w:ind w:left="709" w:firstLine="0"/>
        <w:rPr>
          <w:rFonts w:asciiTheme="majorHAnsi" w:hAnsiTheme="majorHAnsi" w:cstheme="majorHAnsi"/>
          <w:b/>
          <w:i/>
          <w:szCs w:val="20"/>
        </w:rPr>
      </w:pPr>
    </w:p>
    <w:p w14:paraId="43C9B750" w14:textId="77777777" w:rsidR="0046553D" w:rsidRPr="00726D3D" w:rsidRDefault="0046553D" w:rsidP="00495AC5">
      <w:pPr>
        <w:pStyle w:val="Nadpis1"/>
        <w:numPr>
          <w:ilvl w:val="0"/>
          <w:numId w:val="21"/>
        </w:numPr>
        <w:spacing w:before="12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32" w:name="_Toc518642924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Řešení vegetace a souvisejících terénních úprav</w:t>
      </w:r>
      <w:bookmarkEnd w:id="32"/>
    </w:p>
    <w:p w14:paraId="43C9B751" w14:textId="77777777" w:rsidR="00CC0FFD" w:rsidRPr="00726D3D" w:rsidRDefault="00CC0FFD" w:rsidP="00CC0FFD">
      <w:pPr>
        <w:numPr>
          <w:ilvl w:val="0"/>
          <w:numId w:val="22"/>
        </w:numPr>
        <w:ind w:left="709"/>
        <w:rPr>
          <w:rFonts w:asciiTheme="majorHAnsi" w:hAnsiTheme="majorHAnsi" w:cstheme="majorHAnsi"/>
          <w:b/>
          <w:i/>
          <w:szCs w:val="20"/>
          <w:lang w:eastAsia="en-US"/>
        </w:rPr>
      </w:pPr>
      <w:r w:rsidRPr="00726D3D">
        <w:rPr>
          <w:rFonts w:asciiTheme="majorHAnsi" w:hAnsiTheme="majorHAnsi" w:cstheme="majorHAnsi"/>
          <w:b/>
          <w:i/>
          <w:szCs w:val="20"/>
          <w:lang w:eastAsia="en-US"/>
        </w:rPr>
        <w:t>terénní úpravy,</w:t>
      </w:r>
    </w:p>
    <w:p w14:paraId="43C9B752" w14:textId="2FEF8C56" w:rsidR="00CC0FFD" w:rsidRDefault="00BD278C" w:rsidP="008F5D0C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Projekt nepředpokládá změny v terénních úpravách. </w:t>
      </w:r>
      <w:r w:rsidR="004703F6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Pozemek po dokončení venkovních stavebních objektů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4703F6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doplněn sejmutou ornicí a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4703F6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dotvarován, dle požadavků stavebníka.</w:t>
      </w:r>
    </w:p>
    <w:p w14:paraId="0CF03681" w14:textId="77777777" w:rsidR="00EC7C0E" w:rsidRPr="00726D3D" w:rsidRDefault="00EC7C0E" w:rsidP="008F5D0C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754" w14:textId="77777777" w:rsidR="00CC0FFD" w:rsidRPr="00726D3D" w:rsidRDefault="00CC0FFD" w:rsidP="00CC0FFD">
      <w:pPr>
        <w:numPr>
          <w:ilvl w:val="0"/>
          <w:numId w:val="22"/>
        </w:numPr>
        <w:ind w:left="709"/>
        <w:rPr>
          <w:rFonts w:asciiTheme="majorHAnsi" w:hAnsiTheme="majorHAnsi" w:cstheme="majorHAnsi"/>
          <w:b/>
          <w:i/>
          <w:szCs w:val="20"/>
          <w:lang w:eastAsia="en-US"/>
        </w:rPr>
      </w:pPr>
      <w:r w:rsidRPr="00726D3D">
        <w:rPr>
          <w:rFonts w:asciiTheme="majorHAnsi" w:hAnsiTheme="majorHAnsi" w:cstheme="majorHAnsi"/>
          <w:b/>
          <w:i/>
          <w:szCs w:val="20"/>
          <w:lang w:eastAsia="en-US"/>
        </w:rPr>
        <w:t>použité vegetační prvky,</w:t>
      </w:r>
    </w:p>
    <w:p w14:paraId="43C9B755" w14:textId="77777777" w:rsidR="00CC0FFD" w:rsidRPr="00726D3D" w:rsidRDefault="00CA4868" w:rsidP="008F5D0C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Beze změny.</w:t>
      </w:r>
    </w:p>
    <w:p w14:paraId="43C9B756" w14:textId="77777777" w:rsidR="00CA4868" w:rsidRPr="00726D3D" w:rsidRDefault="00CA4868" w:rsidP="008F5D0C">
      <w:pPr>
        <w:ind w:left="705" w:firstLine="0"/>
        <w:rPr>
          <w:rFonts w:asciiTheme="majorHAnsi" w:hAnsiTheme="majorHAnsi" w:cstheme="majorHAnsi"/>
          <w:sz w:val="24"/>
        </w:rPr>
      </w:pPr>
    </w:p>
    <w:p w14:paraId="43C9B757" w14:textId="77777777" w:rsidR="00CC0FFD" w:rsidRPr="00726D3D" w:rsidRDefault="00CC0FFD" w:rsidP="00CC0FFD">
      <w:pPr>
        <w:numPr>
          <w:ilvl w:val="0"/>
          <w:numId w:val="22"/>
        </w:numPr>
        <w:ind w:left="709"/>
        <w:rPr>
          <w:rFonts w:asciiTheme="majorHAnsi" w:hAnsiTheme="majorHAnsi" w:cstheme="majorHAnsi"/>
          <w:b/>
          <w:i/>
          <w:sz w:val="24"/>
        </w:rPr>
      </w:pPr>
      <w:r w:rsidRPr="00726D3D">
        <w:rPr>
          <w:rFonts w:asciiTheme="majorHAnsi" w:hAnsiTheme="majorHAnsi" w:cstheme="majorHAnsi"/>
          <w:b/>
          <w:i/>
          <w:szCs w:val="20"/>
          <w:lang w:eastAsia="en-US"/>
        </w:rPr>
        <w:t>biotechnická opatření</w:t>
      </w:r>
      <w:r w:rsidRPr="00726D3D">
        <w:rPr>
          <w:rFonts w:asciiTheme="majorHAnsi" w:hAnsiTheme="majorHAnsi" w:cstheme="majorHAnsi"/>
          <w:b/>
          <w:i/>
          <w:sz w:val="24"/>
        </w:rPr>
        <w:t>.</w:t>
      </w:r>
    </w:p>
    <w:p w14:paraId="43C9B758" w14:textId="77777777" w:rsidR="00CC0FFD" w:rsidRPr="00726D3D" w:rsidRDefault="00CC0FFD" w:rsidP="00CC0FFD">
      <w:pPr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b/>
          <w:i/>
          <w:sz w:val="28"/>
          <w:szCs w:val="28"/>
        </w:rPr>
        <w:tab/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Pro daný projekt nejsou řešena.</w:t>
      </w:r>
    </w:p>
    <w:p w14:paraId="43C9B759" w14:textId="77777777" w:rsidR="0046553D" w:rsidRPr="00726D3D" w:rsidRDefault="0046553D" w:rsidP="00CC0FFD">
      <w:pPr>
        <w:pStyle w:val="Nadpis1"/>
        <w:numPr>
          <w:ilvl w:val="0"/>
          <w:numId w:val="21"/>
        </w:numPr>
        <w:spacing w:before="480"/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33" w:name="_Toc518642925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popis vlivů stavby na životní prostředí a jeho ochrana</w:t>
      </w:r>
      <w:bookmarkEnd w:id="33"/>
    </w:p>
    <w:p w14:paraId="43C9B75A" w14:textId="77777777" w:rsidR="0046553D" w:rsidRPr="00726D3D" w:rsidRDefault="0046553D" w:rsidP="00B1546A">
      <w:pPr>
        <w:pStyle w:val="Bezmezer"/>
        <w:numPr>
          <w:ilvl w:val="0"/>
          <w:numId w:val="13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Vliv stavby na životní </w:t>
      </w:r>
      <w:proofErr w:type="gramStart"/>
      <w:r w:rsidRPr="00726D3D">
        <w:rPr>
          <w:rFonts w:asciiTheme="majorHAnsi" w:hAnsiTheme="majorHAnsi" w:cstheme="majorHAnsi"/>
          <w:b/>
          <w:i/>
          <w:sz w:val="20"/>
          <w:szCs w:val="20"/>
        </w:rPr>
        <w:t>prostředí  -</w:t>
      </w:r>
      <w:proofErr w:type="gramEnd"/>
      <w:r w:rsidRPr="00726D3D">
        <w:rPr>
          <w:rFonts w:asciiTheme="majorHAnsi" w:hAnsiTheme="majorHAnsi" w:cstheme="majorHAnsi"/>
          <w:b/>
          <w:i/>
          <w:sz w:val="20"/>
          <w:szCs w:val="20"/>
        </w:rPr>
        <w:t>ovzduší, hluk, voda, odpady a půda,</w:t>
      </w:r>
    </w:p>
    <w:p w14:paraId="43C9B75B" w14:textId="4EAB3D02" w:rsidR="00CC0FFD" w:rsidRPr="00726D3D" w:rsidRDefault="00CC0FFD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Při běžném provozu objektu se nepředpokládá zvýšené zatížení životního prostředí. Běžný komunální odpad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likvi</w:t>
      </w:r>
      <w:r w:rsidR="00CA486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dován odvozem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 r</w:t>
      </w:r>
      <w:r w:rsidR="00CA486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ámci cen</w:t>
      </w:r>
      <w:r w:rsidR="000472F7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trálního svozu odpadů v</w:t>
      </w:r>
      <w:r w:rsidR="00DF6C2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Praze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  <w:r w:rsidR="00CA486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43C9B75C" w14:textId="5416C537" w:rsidR="008450D9" w:rsidRPr="00726D3D" w:rsidRDefault="00CC0FFD" w:rsidP="009E19A0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Stavební odpad v průběhu výstavby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likvidován podle svého druhu a uložen na příslušných skládkách.</w:t>
      </w:r>
      <w:r w:rsidR="0058376A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 xml:space="preserve">Při likvidaci odpadů vzniklých při výstavbě a při provozu objektu je nutno postupovat podle zákona č. </w:t>
      </w:r>
      <w:r w:rsidR="00EC7C0E">
        <w:rPr>
          <w:rFonts w:asciiTheme="majorHAnsi" w:hAnsiTheme="majorHAnsi" w:cstheme="majorHAnsi"/>
          <w:sz w:val="22"/>
          <w:szCs w:val="22"/>
          <w:lang w:eastAsia="en-US"/>
        </w:rPr>
        <w:t>541/2020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 xml:space="preserve"> Sb. o odpadech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  <w:r w:rsidR="009E19A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Zemina a jiný přírodní materiál vytěžený během stavebních činností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použita v přirozeném stavu v místě stavby, jejím použitím se nepoškodí ani neohrozí životní prostředí nebo lidské zdraví.</w:t>
      </w:r>
      <w:r w:rsidR="0097382C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43C9B75D" w14:textId="77777777" w:rsidR="0046553D" w:rsidRPr="00726D3D" w:rsidRDefault="0046553D" w:rsidP="00CC0FFD">
      <w:pPr>
        <w:pStyle w:val="Bezmezer"/>
        <w:numPr>
          <w:ilvl w:val="0"/>
          <w:numId w:val="13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Vliv stavby na přírodu a krajinu (ochrana dřevin, ochrana památkových stromů, ochrana rostlin a živočichů apod.), zachování ekologických funkcí a vazeb v krajině,</w:t>
      </w:r>
    </w:p>
    <w:p w14:paraId="43C9B75F" w14:textId="78F5D8D2" w:rsidR="0046553D" w:rsidRPr="00726D3D" w:rsidRDefault="00CC0FFD" w:rsidP="00DF6C21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Provoz objektu nemá vliv na okolní přírodu a krajinu. V blízkosti stavby se nevyskytují státem chráněné dřeviny, rostliny a živočichové. Při výstavbě se nevyžaduje jejich ochrana.</w:t>
      </w:r>
      <w:r w:rsidR="00DF6C2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Záměrem ne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dotčeny pozemky určené k plnění funkcí lesa nebo zájmy chráněné orgánem státní správy lesů. Záměr se nedotýká zájmů chráněných orgánem ochrany přírody a krajiny, u nichž je k výkonu státní správy příslušný pověřený obecní úřad a obecní úřad </w:t>
      </w:r>
      <w:r w:rsidR="00A3194B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městě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s rozšířenou působností.  Záměr se nedotýká zájmů chráněných zákonem č. 449/2001 Sb., o myslivosti, v platném znění.</w:t>
      </w:r>
      <w:r w:rsidR="0046553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43C9B760" w14:textId="77777777" w:rsidR="0046553D" w:rsidRPr="00726D3D" w:rsidRDefault="0046553D" w:rsidP="00C66C51">
      <w:pPr>
        <w:pStyle w:val="Bezmezer"/>
        <w:numPr>
          <w:ilvl w:val="0"/>
          <w:numId w:val="13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Vliv stavby na soustavu chráněných území Natura 2000,</w:t>
      </w:r>
    </w:p>
    <w:p w14:paraId="43C9B761" w14:textId="77777777" w:rsidR="0046553D" w:rsidRPr="00726D3D" w:rsidRDefault="00CC0FFD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Pro danou oblast je vyloučen možný negativní vliv na soustavu NATURA 2000 dle návrhu zásad územního rozvoje.</w:t>
      </w:r>
    </w:p>
    <w:p w14:paraId="43C9B762" w14:textId="77777777" w:rsidR="0046553D" w:rsidRPr="00726D3D" w:rsidRDefault="00962B87" w:rsidP="00CC0FFD">
      <w:pPr>
        <w:pStyle w:val="Bezmezer"/>
        <w:numPr>
          <w:ilvl w:val="0"/>
          <w:numId w:val="13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Způsob 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zohlednění podmínek </w:t>
      </w:r>
      <w:r w:rsidRPr="00726D3D">
        <w:rPr>
          <w:rFonts w:asciiTheme="majorHAnsi" w:hAnsiTheme="majorHAnsi" w:cstheme="majorHAnsi"/>
          <w:b/>
          <w:i/>
          <w:sz w:val="20"/>
          <w:szCs w:val="20"/>
        </w:rPr>
        <w:t>závazného stanoviska posouzení vlivu na životní prostředí, je-li podkladem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,</w:t>
      </w:r>
    </w:p>
    <w:p w14:paraId="43C9B763" w14:textId="77777777" w:rsidR="0046553D" w:rsidRPr="00726D3D" w:rsidRDefault="0046553D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vyžadováno.</w:t>
      </w:r>
    </w:p>
    <w:p w14:paraId="43C9B764" w14:textId="77777777" w:rsidR="00962B87" w:rsidRPr="00726D3D" w:rsidRDefault="00962B87" w:rsidP="00962B87">
      <w:pPr>
        <w:pStyle w:val="Bezmezer"/>
        <w:numPr>
          <w:ilvl w:val="0"/>
          <w:numId w:val="13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 případě záměrů spadajících do režimu zákona o integrované prevenci základní parametry způsobu naplnění závěru o nejlepších dostupných technikách nebo integrované povolení, bylo-li vydáno,</w:t>
      </w:r>
    </w:p>
    <w:p w14:paraId="43C9B765" w14:textId="77777777" w:rsidR="00962B87" w:rsidRPr="00726D3D" w:rsidRDefault="00962B87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potřeba řešit.</w:t>
      </w:r>
    </w:p>
    <w:p w14:paraId="43C9B766" w14:textId="77777777" w:rsidR="0046553D" w:rsidRPr="00726D3D" w:rsidRDefault="0046553D" w:rsidP="0046553D">
      <w:pPr>
        <w:ind w:left="702" w:firstLine="0"/>
        <w:rPr>
          <w:rFonts w:asciiTheme="majorHAnsi" w:hAnsiTheme="majorHAnsi" w:cstheme="majorHAnsi"/>
          <w:color w:val="000000"/>
          <w:szCs w:val="20"/>
          <w:lang w:eastAsia="en-US"/>
        </w:rPr>
      </w:pPr>
    </w:p>
    <w:p w14:paraId="43C9B767" w14:textId="77777777" w:rsidR="0046553D" w:rsidRPr="00726D3D" w:rsidRDefault="0046553D" w:rsidP="00B1546A">
      <w:pPr>
        <w:pStyle w:val="Bezmezer"/>
        <w:numPr>
          <w:ilvl w:val="0"/>
          <w:numId w:val="13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lastRenderedPageBreak/>
        <w:t>Navrhovaná ochranná a bezpečnostní pásma, rozsah omezení a podmínky ochrany podle jiných právních předpisů.</w:t>
      </w:r>
    </w:p>
    <w:p w14:paraId="43C9B768" w14:textId="77777777" w:rsidR="0046553D" w:rsidRPr="00726D3D" w:rsidRDefault="00C66C51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 dané lokalitě se nenachází žádní ochranné ani bezpečnostní pásmo.</w:t>
      </w:r>
    </w:p>
    <w:p w14:paraId="43C9B769" w14:textId="77777777" w:rsidR="0046553D" w:rsidRPr="00726D3D" w:rsidRDefault="0046553D" w:rsidP="00E70238">
      <w:pPr>
        <w:pStyle w:val="Nadpis1"/>
        <w:numPr>
          <w:ilvl w:val="0"/>
          <w:numId w:val="21"/>
        </w:numPr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34" w:name="_Toc518642926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Ochrana obyvatelstva</w:t>
      </w:r>
      <w:bookmarkEnd w:id="34"/>
    </w:p>
    <w:p w14:paraId="43C9B76A" w14:textId="77777777" w:rsidR="0046553D" w:rsidRPr="00726D3D" w:rsidRDefault="0046553D" w:rsidP="002F33B3">
      <w:pPr>
        <w:pStyle w:val="Bezmezer"/>
        <w:ind w:left="72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Splnění základních požadavků z hlediska plnění úkolů ochrany obyvatelstva.</w:t>
      </w:r>
    </w:p>
    <w:p w14:paraId="43C9B76B" w14:textId="77777777" w:rsidR="0046553D" w:rsidRPr="00726D3D" w:rsidRDefault="0046553D" w:rsidP="00C65ABC">
      <w:pPr>
        <w:spacing w:before="12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Vzhledem k charakteru stavby není řešeno.</w:t>
      </w:r>
    </w:p>
    <w:p w14:paraId="43C9B76C" w14:textId="77777777" w:rsidR="0046553D" w:rsidRPr="00726D3D" w:rsidRDefault="0046553D" w:rsidP="00CC0FFD">
      <w:pPr>
        <w:pStyle w:val="Nadpis1"/>
        <w:numPr>
          <w:ilvl w:val="0"/>
          <w:numId w:val="21"/>
        </w:numPr>
        <w:ind w:left="714" w:hanging="357"/>
        <w:rPr>
          <w:rStyle w:val="Bodytext5Bold"/>
          <w:rFonts w:asciiTheme="majorHAnsi" w:hAnsiTheme="majorHAnsi" w:cstheme="majorHAnsi"/>
          <w:b/>
          <w:bCs w:val="0"/>
          <w:sz w:val="28"/>
        </w:rPr>
      </w:pPr>
      <w:bookmarkStart w:id="35" w:name="_Toc518642927"/>
      <w:r w:rsidRPr="00726D3D">
        <w:rPr>
          <w:rStyle w:val="Bodytext5Bold"/>
          <w:rFonts w:asciiTheme="majorHAnsi" w:hAnsiTheme="majorHAnsi" w:cstheme="majorHAnsi"/>
          <w:b/>
          <w:bCs w:val="0"/>
          <w:sz w:val="28"/>
        </w:rPr>
        <w:t>Zásady organizace výstavby</w:t>
      </w:r>
      <w:bookmarkEnd w:id="35"/>
    </w:p>
    <w:p w14:paraId="43C9B76D" w14:textId="77777777" w:rsidR="0046553D" w:rsidRPr="00726D3D" w:rsidRDefault="002F33B3" w:rsidP="00B1546A">
      <w:pPr>
        <w:pStyle w:val="Bezmezer"/>
        <w:numPr>
          <w:ilvl w:val="0"/>
          <w:numId w:val="14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otřeby a spotřeby rozhodujících médií a hmot, jejich zajištění,</w:t>
      </w:r>
    </w:p>
    <w:p w14:paraId="43C9B76E" w14:textId="77777777" w:rsidR="008B2423" w:rsidRPr="00726D3D" w:rsidRDefault="00CC0FFD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Potřeby a spotřeby jednotlivých médií a hmot jsou uvedeny ve výkresové dokumentaci.</w:t>
      </w:r>
    </w:p>
    <w:p w14:paraId="43C9B76F" w14:textId="57E1DECA" w:rsidR="0046553D" w:rsidRPr="00726D3D" w:rsidRDefault="008B2423" w:rsidP="00CC0FFD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dvodnění staveniště,</w:t>
      </w:r>
    </w:p>
    <w:p w14:paraId="43C9B770" w14:textId="77777777" w:rsidR="008B2423" w:rsidRPr="00726D3D" w:rsidRDefault="00813FE1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Vzhledem k rozsahu stavby není nutné řešit.</w:t>
      </w:r>
    </w:p>
    <w:p w14:paraId="43C9B771" w14:textId="0F2CC021" w:rsidR="0046553D" w:rsidRPr="00726D3D" w:rsidRDefault="008B2423" w:rsidP="00CC0FFD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N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apojení staveniště na stávající dopravní a technickou infrastrukturu,</w:t>
      </w:r>
    </w:p>
    <w:p w14:paraId="43C9B772" w14:textId="77777777" w:rsidR="00CC0FFD" w:rsidRPr="00726D3D" w:rsidRDefault="00CC0FFD" w:rsidP="0058376A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Příjezdy na staveniště jsou zpří</w:t>
      </w:r>
      <w:r w:rsidR="00457C3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stupněny z p</w:t>
      </w:r>
      <w:r w:rsidR="00A000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řilehlé komun</w:t>
      </w:r>
      <w:r w:rsidR="00B10DDF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ikace</w:t>
      </w:r>
      <w:r w:rsidR="00A000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773" w14:textId="77777777" w:rsidR="00CC0FFD" w:rsidRPr="00726D3D" w:rsidRDefault="00CC0FFD" w:rsidP="00832DB6">
      <w:pPr>
        <w:spacing w:before="120"/>
        <w:ind w:left="708" w:firstLine="0"/>
        <w:rPr>
          <w:rFonts w:asciiTheme="majorHAnsi" w:hAnsiTheme="majorHAnsi" w:cstheme="majorHAnsi"/>
          <w:i/>
          <w:color w:val="000000"/>
          <w:sz w:val="24"/>
          <w:u w:val="single"/>
          <w:lang w:eastAsia="en-US"/>
        </w:rPr>
      </w:pPr>
      <w:r w:rsidRPr="00726D3D">
        <w:rPr>
          <w:rFonts w:asciiTheme="majorHAnsi" w:hAnsiTheme="majorHAnsi" w:cstheme="majorHAnsi"/>
          <w:i/>
          <w:color w:val="000000"/>
          <w:sz w:val="24"/>
          <w:u w:val="single"/>
          <w:lang w:eastAsia="en-US"/>
        </w:rPr>
        <w:t>Kanalizace, voda</w:t>
      </w:r>
    </w:p>
    <w:p w14:paraId="43C9B774" w14:textId="043D506F" w:rsidR="00CC0FFD" w:rsidRPr="00726D3D" w:rsidRDefault="00C66C51" w:rsidP="00A00081">
      <w:pPr>
        <w:ind w:left="705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Napojení na </w:t>
      </w:r>
      <w:r w:rsidR="00ED3903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stávající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vodovod </w:t>
      </w:r>
      <w:r w:rsidR="00ED3903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si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zaji</w:t>
      </w:r>
      <w:r w:rsidR="00ED3903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stí</w:t>
      </w:r>
      <w:r w:rsidR="00E70238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EC7C0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</w:t>
      </w:r>
      <w:r w:rsidR="00ED3903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avba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  <w:r w:rsidR="00CC0FF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Odpadní vody ze stavebních procesů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="00CC0FF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odborně likvidovány generálním dodavatelem. Sociální prostory (umývárny, WC) pro potře</w:t>
      </w:r>
      <w:r w:rsidR="00A000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by stavby zajist</w:t>
      </w:r>
      <w:r w:rsidR="00813FE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í stavba</w:t>
      </w:r>
      <w:r w:rsidR="00A0008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  <w:r w:rsidR="00CC0FF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43C9B775" w14:textId="77777777" w:rsidR="00CC0FFD" w:rsidRPr="00726D3D" w:rsidRDefault="00CC0FFD" w:rsidP="008F5D0C">
      <w:pPr>
        <w:spacing w:before="120"/>
        <w:ind w:left="708" w:firstLine="0"/>
        <w:rPr>
          <w:rFonts w:asciiTheme="majorHAnsi" w:hAnsiTheme="majorHAnsi" w:cstheme="majorHAnsi"/>
          <w:i/>
          <w:color w:val="000000"/>
          <w:sz w:val="24"/>
          <w:u w:val="single"/>
          <w:lang w:eastAsia="en-US"/>
        </w:rPr>
      </w:pPr>
      <w:r w:rsidRPr="00726D3D">
        <w:rPr>
          <w:rFonts w:asciiTheme="majorHAnsi" w:hAnsiTheme="majorHAnsi" w:cstheme="majorHAnsi"/>
          <w:i/>
          <w:color w:val="000000"/>
          <w:sz w:val="24"/>
          <w:u w:val="single"/>
          <w:lang w:eastAsia="en-US"/>
        </w:rPr>
        <w:t>El</w:t>
      </w:r>
      <w:r w:rsidRPr="00726D3D">
        <w:rPr>
          <w:rFonts w:asciiTheme="majorHAnsi" w:hAnsiTheme="majorHAnsi" w:cstheme="majorHAnsi"/>
          <w:color w:val="000000"/>
          <w:sz w:val="24"/>
          <w:u w:val="single"/>
          <w:lang w:eastAsia="en-US"/>
        </w:rPr>
        <w:t xml:space="preserve">. </w:t>
      </w:r>
      <w:r w:rsidRPr="00726D3D">
        <w:rPr>
          <w:rFonts w:asciiTheme="majorHAnsi" w:hAnsiTheme="majorHAnsi" w:cstheme="majorHAnsi"/>
          <w:i/>
          <w:color w:val="000000"/>
          <w:sz w:val="24"/>
          <w:u w:val="single"/>
          <w:lang w:eastAsia="en-US"/>
        </w:rPr>
        <w:t>energie</w:t>
      </w:r>
    </w:p>
    <w:p w14:paraId="43C9B776" w14:textId="65353F34" w:rsidR="00357915" w:rsidRPr="00726D3D" w:rsidRDefault="00357915" w:rsidP="00357915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Elektrická energie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dod</w:t>
      </w:r>
      <w:r w:rsidR="00484A24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ávána na staveniště </w:t>
      </w:r>
      <w:r w:rsidR="00DF6C2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z</w:t>
      </w:r>
      <w:r w:rsidR="00EC7C0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 přípojky pozemku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Odtud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el. energie distribuována dál do k jednotlivým místům spotřeby elektrické energie na staveništi.</w:t>
      </w:r>
    </w:p>
    <w:p w14:paraId="43C9B777" w14:textId="77777777" w:rsidR="0046553D" w:rsidRPr="00726D3D" w:rsidRDefault="00357915" w:rsidP="00357915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v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liv provádění stavby na okolní stavby a pozemky,</w:t>
      </w:r>
    </w:p>
    <w:p w14:paraId="43C9B778" w14:textId="1A515765" w:rsidR="0046553D" w:rsidRPr="00726D3D" w:rsidRDefault="0046553D" w:rsidP="00357915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Stavba svým charakterem ne</w:t>
      </w:r>
      <w:r w:rsidR="00ED3903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bude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mít významný vliv na okolí stavby v rámci provádění stavby. V rámci provádění stavby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veškeré aktivity ve</w:t>
      </w:r>
      <w:r w:rsidR="004E66D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deny na stavebním pozemku</w:t>
      </w:r>
      <w:r w:rsidR="00675D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č.</w:t>
      </w:r>
      <w:r w:rsidR="00DF6C2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C6137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3208/1-3208/9</w:t>
      </w:r>
      <w:r w:rsidR="009A3A9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B10CDE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ve vlastnictví stavebníka</w:t>
      </w:r>
      <w:r w:rsidR="007D74A7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</w:p>
    <w:p w14:paraId="43C9B779" w14:textId="0C93A6F8" w:rsidR="0046553D" w:rsidRPr="00726D3D" w:rsidRDefault="008B2423" w:rsidP="00C65AB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chrana okolí staveniště a požadavky na související asanace, demolice, kácení dřevin,</w:t>
      </w:r>
    </w:p>
    <w:p w14:paraId="43C9B77A" w14:textId="4F345AE9" w:rsidR="0046553D" w:rsidRDefault="00EB57E2" w:rsidP="00852F8F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Veškeré stavební práce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probíhat na řešeném pozemku č.</w:t>
      </w:r>
      <w:r w:rsidR="00DF6C21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C6137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3208/1-3208/9</w:t>
      </w:r>
      <w:r w:rsidR="004536CC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</w:p>
    <w:p w14:paraId="43C9B77B" w14:textId="77777777" w:rsidR="0046553D" w:rsidRPr="00726D3D" w:rsidRDefault="008B2423" w:rsidP="00C65AB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M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aximální zábory pro staveniště (dočasné / trvalé),</w:t>
      </w:r>
    </w:p>
    <w:p w14:paraId="43C9B77C" w14:textId="194D7CBE" w:rsidR="009A3A90" w:rsidRPr="00726D3D" w:rsidRDefault="00823788" w:rsidP="009A3A90">
      <w:pPr>
        <w:pStyle w:val="Bezmezer"/>
        <w:ind w:left="720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Neřeší se. </w:t>
      </w:r>
    </w:p>
    <w:p w14:paraId="43C9B77D" w14:textId="77777777" w:rsidR="000F0402" w:rsidRPr="00726D3D" w:rsidRDefault="000F0402" w:rsidP="000F0402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požadavky na bezbariérové </w:t>
      </w:r>
      <w:proofErr w:type="spellStart"/>
      <w:r w:rsidRPr="00726D3D">
        <w:rPr>
          <w:rFonts w:asciiTheme="majorHAnsi" w:hAnsiTheme="majorHAnsi" w:cstheme="majorHAnsi"/>
          <w:b/>
          <w:i/>
          <w:sz w:val="20"/>
          <w:szCs w:val="20"/>
        </w:rPr>
        <w:t>obchozí</w:t>
      </w:r>
      <w:proofErr w:type="spellEnd"/>
      <w:r w:rsidRPr="00726D3D">
        <w:rPr>
          <w:rFonts w:asciiTheme="majorHAnsi" w:hAnsiTheme="majorHAnsi" w:cstheme="majorHAnsi"/>
          <w:b/>
          <w:i/>
          <w:sz w:val="20"/>
          <w:szCs w:val="20"/>
        </w:rPr>
        <w:t xml:space="preserve"> trasy</w:t>
      </w:r>
    </w:p>
    <w:p w14:paraId="43C9B77E" w14:textId="77777777" w:rsidR="000F0402" w:rsidRPr="00726D3D" w:rsidRDefault="000F0402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Není nutné řešit.</w:t>
      </w:r>
    </w:p>
    <w:p w14:paraId="43C9B77F" w14:textId="77777777" w:rsidR="0046553D" w:rsidRPr="00726D3D" w:rsidRDefault="008B2423" w:rsidP="00C65AB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M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aximální produkovaná množství a druhy odpadů a emisí při výstavbě, jejich likvidace,</w:t>
      </w:r>
    </w:p>
    <w:p w14:paraId="43C9B780" w14:textId="77777777" w:rsidR="00BD7DE6" w:rsidRPr="00726D3D" w:rsidRDefault="00BD7DE6" w:rsidP="00BD7DE6">
      <w:pPr>
        <w:ind w:left="720" w:firstLine="0"/>
        <w:rPr>
          <w:rFonts w:asciiTheme="majorHAnsi" w:hAnsiTheme="majorHAnsi" w:cstheme="majorHAnsi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sz w:val="22"/>
          <w:szCs w:val="22"/>
          <w:lang w:eastAsia="en-US"/>
        </w:rPr>
        <w:t>V průběhu výstavby musí zhotovitel dodržovat zejména ustanovení uvedených zákonů a zákonných opatření:</w:t>
      </w:r>
    </w:p>
    <w:p w14:paraId="43C9B781" w14:textId="1188A6C6" w:rsidR="00BD7DE6" w:rsidRPr="00726D3D" w:rsidRDefault="00BD7DE6" w:rsidP="001E06B9">
      <w:pPr>
        <w:ind w:left="1410" w:hanging="690"/>
        <w:rPr>
          <w:rFonts w:asciiTheme="majorHAnsi" w:hAnsiTheme="majorHAnsi" w:cstheme="majorHAnsi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ab/>
        <w:t>Zákon č.</w:t>
      </w:r>
      <w:r w:rsidR="000F6885" w:rsidRPr="00726D3D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541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>/20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20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>, o odpadech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,</w:t>
      </w:r>
    </w:p>
    <w:p w14:paraId="43C9B782" w14:textId="5C60297A" w:rsidR="00BD7DE6" w:rsidRPr="00726D3D" w:rsidRDefault="00BD7DE6" w:rsidP="00794991">
      <w:pPr>
        <w:ind w:left="1416" w:hanging="696"/>
        <w:rPr>
          <w:rFonts w:asciiTheme="majorHAnsi" w:hAnsiTheme="majorHAnsi" w:cstheme="majorHAnsi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ab/>
        <w:t>Vyhláška MŽP 8/20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2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>1, kterou se stanoví Katalog odpadů,</w:t>
      </w:r>
    </w:p>
    <w:p w14:paraId="43C9B783" w14:textId="26908CAA" w:rsidR="00BD7DE6" w:rsidRDefault="00BD7DE6" w:rsidP="0003305D">
      <w:pPr>
        <w:ind w:left="1418" w:hanging="709"/>
        <w:rPr>
          <w:rFonts w:asciiTheme="majorHAnsi" w:hAnsiTheme="majorHAnsi" w:cstheme="majorHAnsi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ab/>
        <w:t xml:space="preserve">Vyhláška MŽP 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200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>/20</w:t>
      </w:r>
      <w:r w:rsidR="000B7241" w:rsidRPr="00726D3D">
        <w:rPr>
          <w:rFonts w:asciiTheme="majorHAnsi" w:hAnsiTheme="majorHAnsi" w:cstheme="majorHAnsi"/>
          <w:sz w:val="22"/>
          <w:szCs w:val="22"/>
          <w:lang w:eastAsia="en-US"/>
        </w:rPr>
        <w:t>19</w:t>
      </w:r>
      <w:r w:rsidRPr="00726D3D">
        <w:rPr>
          <w:rFonts w:asciiTheme="majorHAnsi" w:hAnsiTheme="majorHAnsi" w:cstheme="majorHAnsi"/>
          <w:sz w:val="22"/>
          <w:szCs w:val="22"/>
          <w:lang w:eastAsia="en-US"/>
        </w:rPr>
        <w:t>, o podrobnostech nakládání s odpady ve znění pozdějších předpisů;</w:t>
      </w:r>
    </w:p>
    <w:p w14:paraId="12711E71" w14:textId="77777777" w:rsidR="00C6137E" w:rsidRPr="00726D3D" w:rsidRDefault="00C6137E" w:rsidP="0003305D">
      <w:pPr>
        <w:ind w:left="1418" w:hanging="709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3C9B784" w14:textId="62845030" w:rsidR="00824459" w:rsidRPr="00726D3D" w:rsidRDefault="00824459" w:rsidP="000F6885">
      <w:pPr>
        <w:spacing w:before="120"/>
        <w:ind w:left="708" w:firstLine="0"/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</w:pPr>
      <w:r w:rsidRPr="00726D3D"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  <w:lastRenderedPageBreak/>
        <w:t>Katalog odpadů podle vyhlášky č. 8/20</w:t>
      </w:r>
      <w:r w:rsidR="000B7241" w:rsidRPr="00726D3D"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  <w:t>2</w:t>
      </w:r>
      <w:r w:rsidRPr="00726D3D"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  <w:t xml:space="preserve">1 Sb., který na stavbě </w:t>
      </w:r>
      <w:r w:rsidR="00C502FA"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  <w:t>je</w:t>
      </w:r>
      <w:r w:rsidRPr="00726D3D">
        <w:rPr>
          <w:rFonts w:asciiTheme="majorHAnsi" w:hAnsiTheme="majorHAnsi" w:cstheme="majorHAnsi"/>
          <w:i/>
          <w:color w:val="000000"/>
          <w:sz w:val="22"/>
          <w:szCs w:val="22"/>
          <w:u w:val="single"/>
          <w:lang w:eastAsia="en-US"/>
        </w:rPr>
        <w:t xml:space="preserve"> vznikat</w:t>
      </w:r>
    </w:p>
    <w:tbl>
      <w:tblPr>
        <w:tblW w:w="8788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"/>
        <w:gridCol w:w="4756"/>
        <w:gridCol w:w="1560"/>
        <w:gridCol w:w="1417"/>
      </w:tblGrid>
      <w:tr w:rsidR="00DB3269" w:rsidRPr="00726D3D" w14:paraId="43C9B78A" w14:textId="77777777" w:rsidTr="000F0402"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43C9B785" w14:textId="77777777" w:rsidR="00DB3269" w:rsidRPr="00726D3D" w:rsidRDefault="00DB3269" w:rsidP="009A1D00">
            <w:pPr>
              <w:ind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Kód druhu odpadu</w:t>
            </w:r>
          </w:p>
        </w:tc>
        <w:tc>
          <w:tcPr>
            <w:tcW w:w="475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3C9B786" w14:textId="77777777" w:rsidR="00DB3269" w:rsidRPr="00726D3D" w:rsidRDefault="00DB3269" w:rsidP="009A1D00">
            <w:pPr>
              <w:ind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Druh odpadu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3C9B787" w14:textId="77777777" w:rsidR="00DB3269" w:rsidRPr="00726D3D" w:rsidRDefault="00DB3269" w:rsidP="009A1D00">
            <w:pPr>
              <w:ind w:hanging="6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Kategorie</w:t>
            </w:r>
          </w:p>
          <w:p w14:paraId="43C9B788" w14:textId="77777777" w:rsidR="00DB3269" w:rsidRPr="00726D3D" w:rsidRDefault="00DB3269" w:rsidP="009A1D00">
            <w:pPr>
              <w:ind w:hanging="6"/>
              <w:rPr>
                <w:rFonts w:asciiTheme="majorHAnsi" w:hAnsiTheme="majorHAnsi" w:cstheme="majorHAnsi"/>
                <w:b/>
                <w:szCs w:val="20"/>
              </w:rPr>
            </w:pPr>
            <w:proofErr w:type="gramStart"/>
            <w:r w:rsidRPr="00726D3D">
              <w:rPr>
                <w:rFonts w:asciiTheme="majorHAnsi" w:hAnsiTheme="majorHAnsi" w:cstheme="majorHAnsi"/>
                <w:szCs w:val="20"/>
              </w:rPr>
              <w:t>Ostatní - O</w:t>
            </w:r>
            <w:proofErr w:type="gramEnd"/>
            <w:r w:rsidRPr="00726D3D">
              <w:rPr>
                <w:rFonts w:asciiTheme="majorHAnsi" w:hAnsiTheme="majorHAnsi" w:cstheme="majorHAnsi"/>
                <w:szCs w:val="20"/>
              </w:rPr>
              <w:t xml:space="preserve">, </w:t>
            </w:r>
            <w:proofErr w:type="spellStart"/>
            <w:r w:rsidRPr="00726D3D">
              <w:rPr>
                <w:rFonts w:asciiTheme="majorHAnsi" w:hAnsiTheme="majorHAnsi" w:cstheme="majorHAnsi"/>
                <w:szCs w:val="20"/>
              </w:rPr>
              <w:t>Nebezp</w:t>
            </w:r>
            <w:proofErr w:type="spellEnd"/>
            <w:r w:rsidRPr="00726D3D">
              <w:rPr>
                <w:rFonts w:asciiTheme="majorHAnsi" w:hAnsiTheme="majorHAnsi" w:cstheme="majorHAnsi"/>
                <w:szCs w:val="20"/>
              </w:rPr>
              <w:t>. - N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3C9B789" w14:textId="77777777" w:rsidR="00DB3269" w:rsidRPr="00726D3D" w:rsidRDefault="00DB3269" w:rsidP="00DB3269">
            <w:pPr>
              <w:ind w:firstLine="0"/>
              <w:jc w:val="center"/>
              <w:rPr>
                <w:rFonts w:asciiTheme="majorHAnsi" w:hAnsiTheme="majorHAnsi" w:cstheme="majorHAnsi"/>
                <w:b/>
                <w:szCs w:val="20"/>
              </w:rPr>
            </w:pPr>
            <w:r w:rsidRPr="00726D3D">
              <w:rPr>
                <w:rFonts w:asciiTheme="majorHAnsi" w:hAnsiTheme="majorHAnsi" w:cstheme="majorHAnsi"/>
                <w:b/>
                <w:szCs w:val="20"/>
              </w:rPr>
              <w:t>Množství</w:t>
            </w:r>
          </w:p>
        </w:tc>
      </w:tr>
      <w:tr w:rsidR="00A5262A" w:rsidRPr="00726D3D" w14:paraId="43C9B78F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8B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15 01 01</w:t>
            </w:r>
          </w:p>
        </w:tc>
        <w:tc>
          <w:tcPr>
            <w:tcW w:w="4756" w:type="dxa"/>
            <w:vAlign w:val="center"/>
          </w:tcPr>
          <w:p w14:paraId="43C9B78C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Papírové a lepenkové obaly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8D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8E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0,05 t</w:t>
            </w:r>
          </w:p>
        </w:tc>
      </w:tr>
      <w:tr w:rsidR="00A5262A" w:rsidRPr="00726D3D" w14:paraId="43C9B794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90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15 01 02</w:t>
            </w:r>
          </w:p>
        </w:tc>
        <w:tc>
          <w:tcPr>
            <w:tcW w:w="4756" w:type="dxa"/>
            <w:vAlign w:val="center"/>
          </w:tcPr>
          <w:p w14:paraId="43C9B791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Plastové obaly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92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93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0,02 t</w:t>
            </w:r>
          </w:p>
        </w:tc>
      </w:tr>
      <w:tr w:rsidR="00A5262A" w:rsidRPr="00726D3D" w14:paraId="43C9B799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95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15 01 03</w:t>
            </w:r>
          </w:p>
        </w:tc>
        <w:tc>
          <w:tcPr>
            <w:tcW w:w="4756" w:type="dxa"/>
            <w:vAlign w:val="center"/>
          </w:tcPr>
          <w:p w14:paraId="43C9B796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Dřevěné obaly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97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98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0,05 t</w:t>
            </w:r>
          </w:p>
        </w:tc>
      </w:tr>
      <w:tr w:rsidR="00A5262A" w:rsidRPr="00726D3D" w14:paraId="43C9B79E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9A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15 01 06</w:t>
            </w:r>
          </w:p>
        </w:tc>
        <w:tc>
          <w:tcPr>
            <w:tcW w:w="4756" w:type="dxa"/>
            <w:vAlign w:val="center"/>
          </w:tcPr>
          <w:p w14:paraId="43C9B79B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</w:rPr>
            </w:pPr>
            <w:r w:rsidRPr="00726D3D">
              <w:rPr>
                <w:rFonts w:asciiTheme="majorHAnsi" w:hAnsiTheme="majorHAnsi" w:cstheme="majorHAnsi"/>
              </w:rPr>
              <w:t>Směsné obaly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9C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9D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0,03 t</w:t>
            </w:r>
          </w:p>
        </w:tc>
      </w:tr>
      <w:tr w:rsidR="00A7555E" w:rsidRPr="00726D3D" w14:paraId="43C9B7A3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9F" w14:textId="77777777" w:rsidR="00A7555E" w:rsidRPr="00726D3D" w:rsidRDefault="00A7555E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17 05 04</w:t>
            </w:r>
          </w:p>
        </w:tc>
        <w:tc>
          <w:tcPr>
            <w:tcW w:w="4756" w:type="dxa"/>
            <w:vAlign w:val="center"/>
          </w:tcPr>
          <w:p w14:paraId="43C9B7A0" w14:textId="77777777" w:rsidR="00A7555E" w:rsidRPr="00726D3D" w:rsidRDefault="00A7555E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Zemina a kamení neuvedené pod číslem 17 05 03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A1" w14:textId="77777777" w:rsidR="00A7555E" w:rsidRPr="00726D3D" w:rsidRDefault="00A7555E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A2" w14:textId="25248581" w:rsidR="00A7555E" w:rsidRPr="00726D3D" w:rsidRDefault="00EC7C0E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1</w:t>
            </w:r>
            <w:r w:rsidR="004345C9" w:rsidRPr="00726D3D">
              <w:rPr>
                <w:rFonts w:asciiTheme="majorHAnsi" w:hAnsiTheme="majorHAnsi" w:cstheme="majorHAnsi"/>
                <w:szCs w:val="20"/>
              </w:rPr>
              <w:t>3</w:t>
            </w:r>
            <w:r w:rsidR="00A7555E" w:rsidRPr="00726D3D">
              <w:rPr>
                <w:rFonts w:asciiTheme="majorHAnsi" w:hAnsiTheme="majorHAnsi" w:cstheme="majorHAnsi"/>
                <w:szCs w:val="20"/>
              </w:rPr>
              <w:t xml:space="preserve"> m3</w:t>
            </w:r>
          </w:p>
        </w:tc>
      </w:tr>
      <w:tr w:rsidR="00DB3269" w:rsidRPr="00726D3D" w14:paraId="43C9B7A8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A4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17 01 02</w:t>
            </w:r>
          </w:p>
        </w:tc>
        <w:tc>
          <w:tcPr>
            <w:tcW w:w="4756" w:type="dxa"/>
            <w:vAlign w:val="center"/>
          </w:tcPr>
          <w:p w14:paraId="43C9B7A5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Cihly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A6" w14:textId="77777777" w:rsidR="00DB3269" w:rsidRPr="00726D3D" w:rsidRDefault="00DB3269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A7" w14:textId="4F8C5BB4" w:rsidR="00DB3269" w:rsidRPr="00726D3D" w:rsidRDefault="00EC7C0E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0,1</w:t>
            </w:r>
            <w:r w:rsidR="00DF6C21" w:rsidRPr="00726D3D">
              <w:rPr>
                <w:rFonts w:asciiTheme="majorHAnsi" w:hAnsiTheme="majorHAnsi" w:cstheme="majorHAnsi"/>
                <w:szCs w:val="20"/>
              </w:rPr>
              <w:t>3</w:t>
            </w:r>
            <w:r w:rsidR="00106A64" w:rsidRPr="00726D3D">
              <w:rPr>
                <w:rFonts w:asciiTheme="majorHAnsi" w:hAnsiTheme="majorHAnsi" w:cstheme="majorHAnsi"/>
                <w:szCs w:val="20"/>
              </w:rPr>
              <w:t xml:space="preserve"> </w:t>
            </w:r>
            <w:r w:rsidR="004345C9" w:rsidRPr="00726D3D">
              <w:rPr>
                <w:rFonts w:asciiTheme="majorHAnsi" w:hAnsiTheme="majorHAnsi" w:cstheme="majorHAnsi"/>
                <w:szCs w:val="20"/>
              </w:rPr>
              <w:t>m3</w:t>
            </w:r>
          </w:p>
        </w:tc>
      </w:tr>
      <w:tr w:rsidR="00DB3269" w:rsidRPr="00726D3D" w14:paraId="43C9B7AD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A9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17 01 07</w:t>
            </w:r>
          </w:p>
        </w:tc>
        <w:tc>
          <w:tcPr>
            <w:tcW w:w="4756" w:type="dxa"/>
            <w:vAlign w:val="center"/>
          </w:tcPr>
          <w:p w14:paraId="43C9B7AA" w14:textId="77777777" w:rsidR="00DB3269" w:rsidRPr="00726D3D" w:rsidRDefault="00DB3269" w:rsidP="009A1D00">
            <w:pPr>
              <w:pStyle w:val="Bezmezer"/>
              <w:rPr>
                <w:rFonts w:asciiTheme="majorHAnsi" w:hAnsiTheme="majorHAnsi" w:cstheme="majorHAnsi"/>
                <w:sz w:val="20"/>
                <w:szCs w:val="20"/>
              </w:rPr>
            </w:pPr>
            <w:r w:rsidRPr="00726D3D">
              <w:rPr>
                <w:rFonts w:asciiTheme="majorHAnsi" w:hAnsiTheme="majorHAnsi" w:cstheme="majorHAnsi"/>
                <w:sz w:val="20"/>
                <w:szCs w:val="20"/>
              </w:rPr>
              <w:t xml:space="preserve">Směsný stavební odpad </w:t>
            </w:r>
            <w:r w:rsidR="00106A64" w:rsidRPr="00726D3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(omítka, keramické tašky</w:t>
            </w:r>
            <w:r w:rsidRPr="00726D3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 betonová mazanina)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AB" w14:textId="77777777" w:rsidR="00DB3269" w:rsidRPr="00726D3D" w:rsidRDefault="00DB3269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AC" w14:textId="4E7A41F6" w:rsidR="00DB3269" w:rsidRPr="00726D3D" w:rsidRDefault="00823788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</w:t>
            </w:r>
            <w:r w:rsidR="00EC7C0E">
              <w:rPr>
                <w:rFonts w:asciiTheme="majorHAnsi" w:hAnsiTheme="majorHAnsi" w:cstheme="majorHAnsi"/>
                <w:szCs w:val="20"/>
              </w:rPr>
              <w:t>,1</w:t>
            </w:r>
            <w:r w:rsidR="00106A64" w:rsidRPr="00726D3D">
              <w:rPr>
                <w:rFonts w:asciiTheme="majorHAnsi" w:hAnsiTheme="majorHAnsi" w:cstheme="majorHAnsi"/>
                <w:szCs w:val="20"/>
              </w:rPr>
              <w:t xml:space="preserve"> t</w:t>
            </w:r>
          </w:p>
        </w:tc>
      </w:tr>
      <w:tr w:rsidR="00DB3269" w:rsidRPr="00726D3D" w14:paraId="43C9B7B2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AE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17 02 01</w:t>
            </w:r>
          </w:p>
        </w:tc>
        <w:tc>
          <w:tcPr>
            <w:tcW w:w="4756" w:type="dxa"/>
            <w:vAlign w:val="center"/>
          </w:tcPr>
          <w:p w14:paraId="43C9B7AF" w14:textId="77777777" w:rsidR="00DB3269" w:rsidRPr="00726D3D" w:rsidRDefault="00DB3269" w:rsidP="009A1D00">
            <w:pPr>
              <w:pStyle w:val="Bezmezer"/>
              <w:rPr>
                <w:rFonts w:asciiTheme="majorHAnsi" w:hAnsiTheme="majorHAnsi" w:cstheme="majorHAnsi"/>
                <w:sz w:val="20"/>
                <w:szCs w:val="20"/>
              </w:rPr>
            </w:pPr>
            <w:r w:rsidRPr="00726D3D">
              <w:rPr>
                <w:rFonts w:asciiTheme="majorHAnsi" w:hAnsiTheme="majorHAnsi" w:cstheme="majorHAnsi"/>
                <w:sz w:val="20"/>
                <w:szCs w:val="20"/>
              </w:rPr>
              <w:t>Dřevo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B0" w14:textId="77777777" w:rsidR="00DB3269" w:rsidRPr="00726D3D" w:rsidRDefault="00DB3269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B1" w14:textId="65BD786E" w:rsidR="00DB3269" w:rsidRPr="00726D3D" w:rsidRDefault="00DF6C21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</w:t>
            </w:r>
            <w:r w:rsidR="00106A64" w:rsidRPr="00726D3D">
              <w:rPr>
                <w:rFonts w:asciiTheme="majorHAnsi" w:hAnsiTheme="majorHAnsi" w:cstheme="majorHAnsi"/>
                <w:szCs w:val="20"/>
              </w:rPr>
              <w:t>,</w:t>
            </w:r>
            <w:r w:rsidRPr="00726D3D">
              <w:rPr>
                <w:rFonts w:asciiTheme="majorHAnsi" w:hAnsiTheme="majorHAnsi" w:cstheme="majorHAnsi"/>
                <w:szCs w:val="20"/>
              </w:rPr>
              <w:t>0</w:t>
            </w:r>
            <w:r w:rsidR="00823788" w:rsidRPr="00726D3D">
              <w:rPr>
                <w:rFonts w:asciiTheme="majorHAnsi" w:hAnsiTheme="majorHAnsi" w:cstheme="majorHAnsi"/>
                <w:szCs w:val="20"/>
              </w:rPr>
              <w:t>3</w:t>
            </w:r>
            <w:r w:rsidR="00106A64" w:rsidRPr="00726D3D">
              <w:rPr>
                <w:rFonts w:asciiTheme="majorHAnsi" w:hAnsiTheme="majorHAnsi" w:cstheme="majorHAnsi"/>
                <w:szCs w:val="20"/>
              </w:rPr>
              <w:t xml:space="preserve"> m</w:t>
            </w:r>
            <w:r w:rsidR="00106A64" w:rsidRPr="00726D3D">
              <w:rPr>
                <w:rFonts w:asciiTheme="majorHAnsi" w:hAnsiTheme="majorHAnsi" w:cstheme="majorHAnsi"/>
                <w:szCs w:val="20"/>
                <w:vertAlign w:val="superscript"/>
              </w:rPr>
              <w:t>3</w:t>
            </w:r>
          </w:p>
        </w:tc>
      </w:tr>
      <w:tr w:rsidR="00A5262A" w:rsidRPr="00726D3D" w14:paraId="43C9B7B7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B3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17 04 05</w:t>
            </w:r>
          </w:p>
        </w:tc>
        <w:tc>
          <w:tcPr>
            <w:tcW w:w="4756" w:type="dxa"/>
            <w:vAlign w:val="center"/>
          </w:tcPr>
          <w:p w14:paraId="43C9B7B4" w14:textId="77777777" w:rsidR="00A5262A" w:rsidRPr="00726D3D" w:rsidRDefault="00A5262A" w:rsidP="009A1D00">
            <w:pPr>
              <w:pStyle w:val="Bezmezer"/>
              <w:rPr>
                <w:rFonts w:asciiTheme="majorHAnsi" w:hAnsiTheme="majorHAnsi" w:cstheme="majorHAnsi"/>
                <w:sz w:val="20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Železo a ocel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B5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B6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0,01 t</w:t>
            </w:r>
          </w:p>
        </w:tc>
      </w:tr>
      <w:tr w:rsidR="00A5262A" w:rsidRPr="00726D3D" w14:paraId="43C9B7BC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B8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17 04 07</w:t>
            </w:r>
          </w:p>
        </w:tc>
        <w:tc>
          <w:tcPr>
            <w:tcW w:w="4756" w:type="dxa"/>
            <w:vAlign w:val="center"/>
          </w:tcPr>
          <w:p w14:paraId="43C9B7B9" w14:textId="77777777" w:rsidR="00A5262A" w:rsidRPr="00726D3D" w:rsidRDefault="00A5262A" w:rsidP="009A1D00">
            <w:pPr>
              <w:pStyle w:val="Bezmezer"/>
              <w:rPr>
                <w:rFonts w:asciiTheme="majorHAnsi" w:hAnsiTheme="majorHAnsi" w:cstheme="majorHAnsi"/>
                <w:sz w:val="20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Směsné kovy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BA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BB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0,02 t</w:t>
            </w:r>
          </w:p>
        </w:tc>
      </w:tr>
      <w:tr w:rsidR="00DB3269" w:rsidRPr="00726D3D" w14:paraId="43C9B7C1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BD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17 04 11</w:t>
            </w:r>
          </w:p>
        </w:tc>
        <w:tc>
          <w:tcPr>
            <w:tcW w:w="4756" w:type="dxa"/>
            <w:vAlign w:val="center"/>
          </w:tcPr>
          <w:p w14:paraId="43C9B7BE" w14:textId="77777777" w:rsidR="00DB3269" w:rsidRPr="00726D3D" w:rsidRDefault="00DB3269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Kabely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BF" w14:textId="77777777" w:rsidR="00DB3269" w:rsidRPr="00726D3D" w:rsidRDefault="00DB3269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C0" w14:textId="77777777" w:rsidR="00DB3269" w:rsidRPr="00726D3D" w:rsidRDefault="00106A64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0,1 t</w:t>
            </w:r>
          </w:p>
        </w:tc>
      </w:tr>
      <w:tr w:rsidR="00A5262A" w:rsidRPr="00726D3D" w14:paraId="43C9B7C6" w14:textId="77777777" w:rsidTr="000F0402">
        <w:tc>
          <w:tcPr>
            <w:tcW w:w="1055" w:type="dxa"/>
            <w:tcBorders>
              <w:left w:val="single" w:sz="18" w:space="0" w:color="auto"/>
            </w:tcBorders>
            <w:vAlign w:val="center"/>
          </w:tcPr>
          <w:p w14:paraId="43C9B7C2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17 08 02</w:t>
            </w:r>
          </w:p>
        </w:tc>
        <w:tc>
          <w:tcPr>
            <w:tcW w:w="4756" w:type="dxa"/>
            <w:vAlign w:val="center"/>
          </w:tcPr>
          <w:p w14:paraId="43C9B7C3" w14:textId="77777777" w:rsidR="00A5262A" w:rsidRPr="00726D3D" w:rsidRDefault="00A5262A" w:rsidP="009A1D00">
            <w:pPr>
              <w:ind w:firstLine="0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</w:rPr>
              <w:t>Stavební materiály na bázi sádry neuvedené pod číslem 17 08 01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vAlign w:val="center"/>
          </w:tcPr>
          <w:p w14:paraId="43C9B7C4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O</w:t>
            </w:r>
          </w:p>
        </w:tc>
        <w:tc>
          <w:tcPr>
            <w:tcW w:w="1417" w:type="dxa"/>
            <w:tcBorders>
              <w:right w:val="single" w:sz="18" w:space="0" w:color="auto"/>
            </w:tcBorders>
          </w:tcPr>
          <w:p w14:paraId="43C9B7C5" w14:textId="77777777" w:rsidR="00A5262A" w:rsidRPr="00726D3D" w:rsidRDefault="00A5262A" w:rsidP="009A1D00">
            <w:pPr>
              <w:ind w:hanging="6"/>
              <w:jc w:val="center"/>
              <w:rPr>
                <w:rFonts w:asciiTheme="majorHAnsi" w:hAnsiTheme="majorHAnsi" w:cstheme="majorHAnsi"/>
                <w:szCs w:val="20"/>
              </w:rPr>
            </w:pPr>
            <w:r w:rsidRPr="00726D3D">
              <w:rPr>
                <w:rFonts w:asciiTheme="majorHAnsi" w:hAnsiTheme="majorHAnsi" w:cstheme="majorHAnsi"/>
                <w:szCs w:val="20"/>
              </w:rPr>
              <w:t>0,1t</w:t>
            </w:r>
          </w:p>
        </w:tc>
      </w:tr>
    </w:tbl>
    <w:p w14:paraId="43C9B7C7" w14:textId="6D6FBD5F" w:rsidR="00824459" w:rsidRPr="00726D3D" w:rsidRDefault="00824459" w:rsidP="00824459">
      <w:pPr>
        <w:pStyle w:val="Bezmezer"/>
        <w:ind w:left="426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Při manipulaci, nakládání a odstranění odpadů </w:t>
      </w:r>
      <w:r w:rsidR="00C502FA">
        <w:rPr>
          <w:rFonts w:asciiTheme="majorHAnsi" w:hAnsiTheme="majorHAnsi" w:cstheme="majorHAnsi"/>
        </w:rPr>
        <w:t>jsou</w:t>
      </w:r>
      <w:r w:rsidRPr="00726D3D">
        <w:rPr>
          <w:rFonts w:asciiTheme="majorHAnsi" w:hAnsiTheme="majorHAnsi" w:cstheme="majorHAnsi"/>
        </w:rPr>
        <w:t xml:space="preserve"> dodrženy zásady stanovené zákonem </w:t>
      </w:r>
      <w:r w:rsidRPr="00726D3D">
        <w:rPr>
          <w:rFonts w:asciiTheme="majorHAnsi" w:hAnsiTheme="majorHAnsi" w:cstheme="majorHAnsi"/>
        </w:rPr>
        <w:br/>
        <w:t xml:space="preserve">č. </w:t>
      </w:r>
      <w:r w:rsidR="000B7241" w:rsidRPr="00726D3D">
        <w:rPr>
          <w:rFonts w:asciiTheme="majorHAnsi" w:hAnsiTheme="majorHAnsi" w:cstheme="majorHAnsi"/>
        </w:rPr>
        <w:t>541</w:t>
      </w:r>
      <w:r w:rsidRPr="00726D3D">
        <w:rPr>
          <w:rFonts w:asciiTheme="majorHAnsi" w:hAnsiTheme="majorHAnsi" w:cstheme="majorHAnsi"/>
        </w:rPr>
        <w:t>/20</w:t>
      </w:r>
      <w:r w:rsidR="000B7241" w:rsidRPr="00726D3D">
        <w:rPr>
          <w:rFonts w:asciiTheme="majorHAnsi" w:hAnsiTheme="majorHAnsi" w:cstheme="majorHAnsi"/>
        </w:rPr>
        <w:t>20</w:t>
      </w:r>
      <w:r w:rsidRPr="00726D3D">
        <w:rPr>
          <w:rFonts w:asciiTheme="majorHAnsi" w:hAnsiTheme="majorHAnsi" w:cstheme="majorHAnsi"/>
        </w:rPr>
        <w:t xml:space="preserve"> Sb., o odpadech a vyhlášky Ministerstva životního prostředí č. </w:t>
      </w:r>
      <w:r w:rsidR="000B7241" w:rsidRPr="00726D3D">
        <w:rPr>
          <w:rFonts w:asciiTheme="majorHAnsi" w:hAnsiTheme="majorHAnsi" w:cstheme="majorHAnsi"/>
        </w:rPr>
        <w:t>200</w:t>
      </w:r>
      <w:r w:rsidRPr="00726D3D">
        <w:rPr>
          <w:rFonts w:asciiTheme="majorHAnsi" w:hAnsiTheme="majorHAnsi" w:cstheme="majorHAnsi"/>
        </w:rPr>
        <w:t>/20</w:t>
      </w:r>
      <w:r w:rsidR="000B7241" w:rsidRPr="00726D3D">
        <w:rPr>
          <w:rFonts w:asciiTheme="majorHAnsi" w:hAnsiTheme="majorHAnsi" w:cstheme="majorHAnsi"/>
        </w:rPr>
        <w:t>19</w:t>
      </w:r>
      <w:r w:rsidRPr="00726D3D">
        <w:rPr>
          <w:rFonts w:asciiTheme="majorHAnsi" w:hAnsiTheme="majorHAnsi" w:cstheme="majorHAnsi"/>
        </w:rPr>
        <w:t xml:space="preserve"> Sb., o podrobnostech nakládání s odpady. Odpady vznikající při výstavbě </w:t>
      </w:r>
      <w:r w:rsidR="00C502FA">
        <w:rPr>
          <w:rFonts w:asciiTheme="majorHAnsi" w:hAnsiTheme="majorHAnsi" w:cstheme="majorHAnsi"/>
        </w:rPr>
        <w:t>jsou</w:t>
      </w:r>
      <w:r w:rsidRPr="00726D3D">
        <w:rPr>
          <w:rFonts w:asciiTheme="majorHAnsi" w:hAnsiTheme="majorHAnsi" w:cstheme="majorHAnsi"/>
        </w:rPr>
        <w:t xml:space="preserve"> shromažďovány utříděné podle jednotlivých druhů a kategorií a předávány oprávněné osobě ve smyslu zákona o odpadech k využití nebo odstranění následovně: </w:t>
      </w:r>
    </w:p>
    <w:p w14:paraId="43C9B7C8" w14:textId="6BE07EBE" w:rsidR="00824459" w:rsidRPr="00726D3D" w:rsidRDefault="00824459" w:rsidP="00824459">
      <w:pPr>
        <w:pStyle w:val="Bezmezer"/>
        <w:numPr>
          <w:ilvl w:val="0"/>
          <w:numId w:val="16"/>
        </w:numPr>
        <w:tabs>
          <w:tab w:val="clear" w:pos="720"/>
          <w:tab w:val="num" w:pos="1425"/>
        </w:tabs>
        <w:ind w:left="1425" w:hanging="399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recyklovatelné materiály </w:t>
      </w:r>
      <w:r w:rsidR="00C502FA">
        <w:rPr>
          <w:rFonts w:asciiTheme="majorHAnsi" w:hAnsiTheme="majorHAnsi" w:cstheme="majorHAnsi"/>
        </w:rPr>
        <w:t>jsou</w:t>
      </w:r>
      <w:r w:rsidRPr="00726D3D">
        <w:rPr>
          <w:rFonts w:asciiTheme="majorHAnsi" w:hAnsiTheme="majorHAnsi" w:cstheme="majorHAnsi"/>
        </w:rPr>
        <w:t xml:space="preserve"> nabídnuty k recyklaci na recyklačním zařízení,</w:t>
      </w:r>
    </w:p>
    <w:p w14:paraId="43C9B7C9" w14:textId="253635FB" w:rsidR="00824459" w:rsidRPr="00726D3D" w:rsidRDefault="00824459" w:rsidP="00824459">
      <w:pPr>
        <w:pStyle w:val="Bezmezer"/>
        <w:numPr>
          <w:ilvl w:val="0"/>
          <w:numId w:val="16"/>
        </w:numPr>
        <w:tabs>
          <w:tab w:val="clear" w:pos="720"/>
          <w:tab w:val="num" w:pos="1425"/>
        </w:tabs>
        <w:ind w:left="1425" w:hanging="399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spalitelný odpad </w:t>
      </w:r>
      <w:r w:rsidR="00C502FA">
        <w:rPr>
          <w:rFonts w:asciiTheme="majorHAnsi" w:hAnsiTheme="majorHAnsi" w:cstheme="majorHAnsi"/>
        </w:rPr>
        <w:t>je</w:t>
      </w:r>
      <w:r w:rsidRPr="00726D3D">
        <w:rPr>
          <w:rFonts w:asciiTheme="majorHAnsi" w:hAnsiTheme="majorHAnsi" w:cstheme="majorHAnsi"/>
        </w:rPr>
        <w:t xml:space="preserve"> nabídnut ke spálení do spalovny komunálních odpadů,</w:t>
      </w:r>
    </w:p>
    <w:p w14:paraId="43C9B7CA" w14:textId="0421FA9F" w:rsidR="00824459" w:rsidRPr="00726D3D" w:rsidRDefault="00824459" w:rsidP="00824459">
      <w:pPr>
        <w:pStyle w:val="Bezmezer"/>
        <w:numPr>
          <w:ilvl w:val="0"/>
          <w:numId w:val="16"/>
        </w:numPr>
        <w:tabs>
          <w:tab w:val="clear" w:pos="720"/>
          <w:tab w:val="num" w:pos="1425"/>
        </w:tabs>
        <w:ind w:left="1425" w:hanging="399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nespalitelný odpad </w:t>
      </w:r>
      <w:r w:rsidR="00C502FA">
        <w:rPr>
          <w:rFonts w:asciiTheme="majorHAnsi" w:hAnsiTheme="majorHAnsi" w:cstheme="majorHAnsi"/>
        </w:rPr>
        <w:t>je</w:t>
      </w:r>
      <w:r w:rsidRPr="00726D3D">
        <w:rPr>
          <w:rFonts w:asciiTheme="majorHAnsi" w:hAnsiTheme="majorHAnsi" w:cstheme="majorHAnsi"/>
        </w:rPr>
        <w:t xml:space="preserve"> uložen na povolené skládce. </w:t>
      </w:r>
      <w:r w:rsidR="00C502FA">
        <w:rPr>
          <w:rFonts w:asciiTheme="majorHAnsi" w:hAnsiTheme="majorHAnsi" w:cstheme="majorHAnsi"/>
        </w:rPr>
        <w:t>Je</w:t>
      </w:r>
      <w:r w:rsidRPr="00726D3D">
        <w:rPr>
          <w:rFonts w:asciiTheme="majorHAnsi" w:hAnsiTheme="majorHAnsi" w:cstheme="majorHAnsi"/>
        </w:rPr>
        <w:t xml:space="preserve"> vedena evidence odpadů podle § 16 odst. 1 písm. g) zákona č. </w:t>
      </w:r>
      <w:r w:rsidR="000B7241" w:rsidRPr="00726D3D">
        <w:rPr>
          <w:rFonts w:asciiTheme="majorHAnsi" w:hAnsiTheme="majorHAnsi" w:cstheme="majorHAnsi"/>
        </w:rPr>
        <w:t>51/2020</w:t>
      </w:r>
      <w:r w:rsidRPr="00726D3D">
        <w:rPr>
          <w:rFonts w:asciiTheme="majorHAnsi" w:hAnsiTheme="majorHAnsi" w:cstheme="majorHAnsi"/>
        </w:rPr>
        <w:t xml:space="preserve"> Sb. a dle vyhlášky Ministerstva životního prostředí č. 8/20</w:t>
      </w:r>
      <w:r w:rsidR="000B7241" w:rsidRPr="00726D3D">
        <w:rPr>
          <w:rFonts w:asciiTheme="majorHAnsi" w:hAnsiTheme="majorHAnsi" w:cstheme="majorHAnsi"/>
        </w:rPr>
        <w:t>2</w:t>
      </w:r>
      <w:r w:rsidRPr="00726D3D">
        <w:rPr>
          <w:rFonts w:asciiTheme="majorHAnsi" w:hAnsiTheme="majorHAnsi" w:cstheme="majorHAnsi"/>
        </w:rPr>
        <w:t xml:space="preserve">1 Sb., § 21 a § 22, o podrobnostech nakládání s odpady. Takto vedená evidence odpadů, včetně doložení způsobu odstranění odpadů, </w:t>
      </w:r>
      <w:r w:rsidR="00C502FA">
        <w:rPr>
          <w:rFonts w:asciiTheme="majorHAnsi" w:hAnsiTheme="majorHAnsi" w:cstheme="majorHAnsi"/>
        </w:rPr>
        <w:t>je</w:t>
      </w:r>
      <w:r w:rsidRPr="00726D3D">
        <w:rPr>
          <w:rFonts w:asciiTheme="majorHAnsi" w:hAnsiTheme="majorHAnsi" w:cstheme="majorHAnsi"/>
        </w:rPr>
        <w:t xml:space="preserve"> dolož</w:t>
      </w:r>
      <w:r w:rsidR="00877940" w:rsidRPr="00726D3D">
        <w:rPr>
          <w:rFonts w:asciiTheme="majorHAnsi" w:hAnsiTheme="majorHAnsi" w:cstheme="majorHAnsi"/>
        </w:rPr>
        <w:t xml:space="preserve">ena při kolaudaci uvažované </w:t>
      </w:r>
      <w:r w:rsidRPr="00726D3D">
        <w:rPr>
          <w:rFonts w:asciiTheme="majorHAnsi" w:hAnsiTheme="majorHAnsi" w:cstheme="majorHAnsi"/>
        </w:rPr>
        <w:t>stavby.</w:t>
      </w:r>
    </w:p>
    <w:p w14:paraId="43C9B7CB" w14:textId="77777777" w:rsidR="00824459" w:rsidRPr="00726D3D" w:rsidRDefault="00824459" w:rsidP="00824459">
      <w:pPr>
        <w:ind w:firstLine="0"/>
        <w:rPr>
          <w:rFonts w:asciiTheme="majorHAnsi" w:hAnsiTheme="majorHAnsi" w:cstheme="majorHAnsi"/>
          <w:sz w:val="22"/>
          <w:szCs w:val="22"/>
        </w:rPr>
      </w:pPr>
    </w:p>
    <w:p w14:paraId="43C9B7CC" w14:textId="77777777" w:rsidR="00824459" w:rsidRPr="00726D3D" w:rsidRDefault="00824459" w:rsidP="00824459">
      <w:pPr>
        <w:ind w:left="426" w:firstLine="0"/>
        <w:rPr>
          <w:rFonts w:asciiTheme="majorHAnsi" w:hAnsiTheme="majorHAnsi" w:cstheme="majorHAnsi"/>
          <w:i/>
          <w:sz w:val="22"/>
          <w:szCs w:val="22"/>
          <w:u w:val="single"/>
        </w:rPr>
      </w:pPr>
      <w:r w:rsidRPr="00726D3D">
        <w:rPr>
          <w:rFonts w:asciiTheme="majorHAnsi" w:hAnsiTheme="majorHAnsi" w:cstheme="majorHAnsi"/>
          <w:i/>
          <w:sz w:val="22"/>
          <w:szCs w:val="22"/>
          <w:u w:val="single"/>
        </w:rPr>
        <w:t>Platná legislativa pro nakládání s odpady:</w:t>
      </w:r>
    </w:p>
    <w:p w14:paraId="43C9B7CD" w14:textId="2636C4F7" w:rsidR="00824459" w:rsidRPr="00726D3D" w:rsidRDefault="00824459" w:rsidP="00824459">
      <w:pPr>
        <w:pStyle w:val="Bezmezer"/>
        <w:numPr>
          <w:ilvl w:val="0"/>
          <w:numId w:val="17"/>
        </w:numPr>
        <w:ind w:left="709" w:hanging="283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zákon č. </w:t>
      </w:r>
      <w:r w:rsidR="000B7241" w:rsidRPr="00726D3D">
        <w:rPr>
          <w:rFonts w:asciiTheme="majorHAnsi" w:hAnsiTheme="majorHAnsi" w:cstheme="majorHAnsi"/>
        </w:rPr>
        <w:t>541</w:t>
      </w:r>
      <w:r w:rsidRPr="00726D3D">
        <w:rPr>
          <w:rFonts w:asciiTheme="majorHAnsi" w:hAnsiTheme="majorHAnsi" w:cstheme="majorHAnsi"/>
        </w:rPr>
        <w:t>/20</w:t>
      </w:r>
      <w:r w:rsidR="000B7241" w:rsidRPr="00726D3D">
        <w:rPr>
          <w:rFonts w:asciiTheme="majorHAnsi" w:hAnsiTheme="majorHAnsi" w:cstheme="majorHAnsi"/>
        </w:rPr>
        <w:t>20</w:t>
      </w:r>
      <w:r w:rsidRPr="00726D3D">
        <w:rPr>
          <w:rFonts w:asciiTheme="majorHAnsi" w:hAnsiTheme="majorHAnsi" w:cstheme="majorHAnsi"/>
        </w:rPr>
        <w:t xml:space="preserve"> Sb., o odpadech a o změně některých dalších zákonů, v platném znění,</w:t>
      </w:r>
    </w:p>
    <w:p w14:paraId="43C9B7CE" w14:textId="42BD157F" w:rsidR="00824459" w:rsidRPr="00726D3D" w:rsidRDefault="00824459" w:rsidP="00824459">
      <w:pPr>
        <w:pStyle w:val="Bezmezer"/>
        <w:numPr>
          <w:ilvl w:val="0"/>
          <w:numId w:val="17"/>
        </w:numPr>
        <w:ind w:left="709" w:hanging="283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vyhláška č. </w:t>
      </w:r>
      <w:r w:rsidR="000B7241" w:rsidRPr="00726D3D">
        <w:rPr>
          <w:rFonts w:asciiTheme="majorHAnsi" w:hAnsiTheme="majorHAnsi" w:cstheme="majorHAnsi"/>
        </w:rPr>
        <w:t>200/2019</w:t>
      </w:r>
      <w:r w:rsidRPr="00726D3D">
        <w:rPr>
          <w:rFonts w:asciiTheme="majorHAnsi" w:hAnsiTheme="majorHAnsi" w:cstheme="majorHAnsi"/>
        </w:rPr>
        <w:t xml:space="preserve"> Sb. o podrobnostech nakládání s odpady, v platném znění,</w:t>
      </w:r>
    </w:p>
    <w:p w14:paraId="43C9B7CF" w14:textId="68790127" w:rsidR="00824459" w:rsidRPr="00726D3D" w:rsidRDefault="00824459" w:rsidP="00824459">
      <w:pPr>
        <w:pStyle w:val="Bezmezer"/>
        <w:numPr>
          <w:ilvl w:val="0"/>
          <w:numId w:val="17"/>
        </w:numPr>
        <w:ind w:left="709" w:hanging="283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vyhláška č. 8/20</w:t>
      </w:r>
      <w:r w:rsidR="000B7241" w:rsidRPr="00726D3D">
        <w:rPr>
          <w:rFonts w:asciiTheme="majorHAnsi" w:hAnsiTheme="majorHAnsi" w:cstheme="majorHAnsi"/>
        </w:rPr>
        <w:t>2</w:t>
      </w:r>
      <w:r w:rsidRPr="00726D3D">
        <w:rPr>
          <w:rFonts w:asciiTheme="majorHAnsi" w:hAnsiTheme="majorHAnsi" w:cstheme="majorHAnsi"/>
        </w:rPr>
        <w:t>1 Sb. Katalog odpadů, v platném znění,</w:t>
      </w:r>
    </w:p>
    <w:p w14:paraId="43C9B7D2" w14:textId="43414778" w:rsidR="00824459" w:rsidRDefault="00824459" w:rsidP="00824459">
      <w:pPr>
        <w:pStyle w:val="Bezmezer"/>
        <w:numPr>
          <w:ilvl w:val="0"/>
          <w:numId w:val="17"/>
        </w:numPr>
        <w:ind w:left="709" w:hanging="283"/>
        <w:jc w:val="both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další platné předpisy, normy a vyhlášky.</w:t>
      </w:r>
    </w:p>
    <w:p w14:paraId="3A5F9CE9" w14:textId="77777777" w:rsidR="00EC7C0E" w:rsidRPr="00726D3D" w:rsidRDefault="00EC7C0E" w:rsidP="00EC7C0E">
      <w:pPr>
        <w:pStyle w:val="Bezmezer"/>
        <w:ind w:left="709"/>
        <w:jc w:val="both"/>
        <w:rPr>
          <w:rFonts w:asciiTheme="majorHAnsi" w:hAnsiTheme="majorHAnsi" w:cstheme="majorHAnsi"/>
        </w:rPr>
      </w:pPr>
    </w:p>
    <w:p w14:paraId="43C9B7D3" w14:textId="052E2D6F" w:rsidR="0046553D" w:rsidRPr="00726D3D" w:rsidRDefault="004E66DD" w:rsidP="00C65AB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B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ilance zemních prací, požadavky na přísun nebo deponie zemin,</w:t>
      </w:r>
    </w:p>
    <w:p w14:paraId="43C9B7D4" w14:textId="77777777" w:rsidR="004E66DD" w:rsidRPr="00726D3D" w:rsidRDefault="00E004CF" w:rsidP="00E8632E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Veškerá vykopaná zemina se použije do zásypů mezi základy, ornice se zde nevyskytuje.</w:t>
      </w:r>
    </w:p>
    <w:p w14:paraId="43C9B7D8" w14:textId="57919CE4" w:rsidR="0046553D" w:rsidRPr="00726D3D" w:rsidRDefault="004E66DD" w:rsidP="00C65AB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O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chrana životního prostředí při výstavbě,</w:t>
      </w:r>
    </w:p>
    <w:p w14:paraId="43C9B7D9" w14:textId="7E9D8812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Při provádění přípravných prací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respektovány všechny hygienické předpisy (zejména hlučnost a prašnost). Při odjezdu techniky ze stavby musí dodavatel dbát na její očištění před vjezdem na veřejné komunikace. Při stavbě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materiál tříděn dle zařazení do kategorie pro odpady a dle tohoto třídění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ukládán na příslušné skládky a část odpadu, který ne</w:t>
      </w:r>
      <w:r w:rsidR="00C6137E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ní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nebezpečný,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využit, a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také uložen dle aktuálních potřeb. Odpad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likvidován dle zákona 185/2001 Sb.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, v platném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znění a vyhlášek MŽP č. 374/2008 Sb.</w:t>
      </w:r>
    </w:p>
    <w:p w14:paraId="43C9B7DA" w14:textId="18A98FDF" w:rsidR="00806836" w:rsidRDefault="00806836" w:rsidP="004E66DD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3C01280B" w14:textId="77777777" w:rsidR="00C6137E" w:rsidRPr="00726D3D" w:rsidRDefault="00C6137E" w:rsidP="004E66DD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7DB" w14:textId="77777777" w:rsidR="0046553D" w:rsidRPr="00726D3D" w:rsidRDefault="0046553D" w:rsidP="008F5D0C">
      <w:pPr>
        <w:pStyle w:val="Bezmezer"/>
        <w:ind w:left="708"/>
        <w:jc w:val="both"/>
        <w:rPr>
          <w:rFonts w:asciiTheme="majorHAnsi" w:hAnsiTheme="majorHAnsi" w:cstheme="majorHAnsi"/>
          <w:i/>
          <w:u w:val="single"/>
        </w:rPr>
      </w:pPr>
      <w:r w:rsidRPr="00726D3D">
        <w:rPr>
          <w:rFonts w:asciiTheme="majorHAnsi" w:hAnsiTheme="majorHAnsi" w:cstheme="majorHAnsi"/>
          <w:i/>
          <w:u w:val="single"/>
        </w:rPr>
        <w:lastRenderedPageBreak/>
        <w:t>Hluk</w:t>
      </w:r>
    </w:p>
    <w:p w14:paraId="43C9B7DC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Nejvyšší přípustné hladiny hluku zákon č. 258/2000 Sb. o ochraně veřejného zdraví a jeho další následné prováděcí předpisy např. nařízení vlády č. </w:t>
      </w:r>
      <w:r w:rsidR="0089500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272/2011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Sb. (ochrana proti hluku). Předpisy a nařízení stanoví, že organizace a občané jsou povinni činit potřebná opatření ke snížení hluku a dbát o to, aby pracovníci i ostatní občané byli jen v nejmenší možné míře vystaveni hluku, zejména musí dbát, aby nebyly překračovány nejvyšší přípustné hladiny hluku stanovené těmito předpisy.</w:t>
      </w:r>
    </w:p>
    <w:p w14:paraId="43C9B7DD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Zhotovitel je dále povinen dodržovat nařízení vlády 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č.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361/2007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Sb.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, kterým se stanoví podmínky ochrany zdraví zaměstnanců při práci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,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ve znění pozdějších předpisů.</w:t>
      </w:r>
    </w:p>
    <w:p w14:paraId="5B354559" w14:textId="77777777" w:rsidR="000B7241" w:rsidRPr="00726D3D" w:rsidRDefault="000B7241" w:rsidP="000B7241">
      <w:pPr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7DF" w14:textId="77777777" w:rsidR="0046553D" w:rsidRPr="00726D3D" w:rsidRDefault="0046553D" w:rsidP="00E8632E">
      <w:pPr>
        <w:pStyle w:val="Bezmezer"/>
        <w:ind w:left="708"/>
        <w:jc w:val="both"/>
        <w:rPr>
          <w:rFonts w:asciiTheme="majorHAnsi" w:hAnsiTheme="majorHAnsi" w:cstheme="majorHAnsi"/>
          <w:i/>
          <w:u w:val="single"/>
        </w:rPr>
      </w:pPr>
      <w:bookmarkStart w:id="36" w:name="_Toc158184867"/>
      <w:r w:rsidRPr="00726D3D">
        <w:rPr>
          <w:rFonts w:asciiTheme="majorHAnsi" w:hAnsiTheme="majorHAnsi" w:cstheme="majorHAnsi"/>
          <w:i/>
          <w:u w:val="single"/>
        </w:rPr>
        <w:t>Vibrace</w:t>
      </w:r>
      <w:bookmarkEnd w:id="36"/>
    </w:p>
    <w:p w14:paraId="43C9B7E0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Maximální přípustné hodnoty vibrací stanoví 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ařízení vlády 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č. </w:t>
      </w:r>
      <w:r w:rsidR="0089500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272/2011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Sb. o ochraně zdraví před nepříznivými účinky hluku a vibrací, která rovněž stanoví povinnosti stavebních organizací</w:t>
      </w:r>
      <w:bookmarkStart w:id="37" w:name="_Toc158184868"/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.</w:t>
      </w:r>
    </w:p>
    <w:p w14:paraId="43C9B7E1" w14:textId="77777777" w:rsidR="00F46EBE" w:rsidRPr="00726D3D" w:rsidRDefault="00F46EBE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7E2" w14:textId="77777777" w:rsidR="0046553D" w:rsidRPr="00726D3D" w:rsidRDefault="0046553D" w:rsidP="00E8632E">
      <w:pPr>
        <w:pStyle w:val="Bezmezer"/>
        <w:ind w:left="708"/>
        <w:jc w:val="both"/>
        <w:rPr>
          <w:rFonts w:asciiTheme="majorHAnsi" w:hAnsiTheme="majorHAnsi" w:cstheme="majorHAnsi"/>
          <w:i/>
          <w:u w:val="single"/>
        </w:rPr>
      </w:pPr>
      <w:r w:rsidRPr="00726D3D">
        <w:rPr>
          <w:rFonts w:asciiTheme="majorHAnsi" w:hAnsiTheme="majorHAnsi" w:cstheme="majorHAnsi"/>
          <w:i/>
          <w:u w:val="single"/>
        </w:rPr>
        <w:t>Prašnost</w:t>
      </w:r>
      <w:bookmarkEnd w:id="37"/>
    </w:p>
    <w:p w14:paraId="43C9B7E3" w14:textId="77777777" w:rsidR="0046553D" w:rsidRPr="00726D3D" w:rsidRDefault="00806836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 průběhu provádění </w:t>
      </w:r>
      <w:r w:rsidR="0046553D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prací je zhotovitel povinen provádět opatření ke snížení prašnosti, u veřejných komunikací pak jejich pravidelné čištění v případě, že je po nich veden stavební provoz. Tuto povinnost zpravidla stanoví zhotoviteli stavební úřad.</w:t>
      </w:r>
    </w:p>
    <w:p w14:paraId="43C9B7E4" w14:textId="77777777" w:rsidR="009E19A0" w:rsidRPr="00726D3D" w:rsidRDefault="009E19A0" w:rsidP="00806836">
      <w:pPr>
        <w:ind w:left="720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3C9B7E5" w14:textId="77777777" w:rsidR="0046553D" w:rsidRPr="00726D3D" w:rsidRDefault="0046553D" w:rsidP="00137189">
      <w:pPr>
        <w:pStyle w:val="Bezmezer"/>
        <w:ind w:left="720"/>
        <w:jc w:val="both"/>
        <w:rPr>
          <w:rFonts w:asciiTheme="majorHAnsi" w:hAnsiTheme="majorHAnsi" w:cstheme="majorHAnsi"/>
          <w:i/>
          <w:u w:val="single"/>
        </w:rPr>
      </w:pPr>
      <w:bookmarkStart w:id="38" w:name="_Toc158184869"/>
      <w:r w:rsidRPr="00726D3D">
        <w:rPr>
          <w:rFonts w:asciiTheme="majorHAnsi" w:hAnsiTheme="majorHAnsi" w:cstheme="majorHAnsi"/>
          <w:i/>
          <w:u w:val="single"/>
        </w:rPr>
        <w:t>Ochrana povrchových a podzemních vod</w:t>
      </w:r>
      <w:bookmarkEnd w:id="38"/>
    </w:p>
    <w:p w14:paraId="43C9B7E6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 průběhu výstavby nesmí docházet k nadměrnému znečišťování povrchových vod</w:t>
      </w:r>
      <w:r w:rsidR="00806836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a ohrožování kvality podzemních vod. Zhotovitel musí zejména dodržovat tyto zákony</w:t>
      </w:r>
      <w:r w:rsidR="00806836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a předpisy:</w:t>
      </w:r>
    </w:p>
    <w:p w14:paraId="43C9B7E7" w14:textId="77777777" w:rsidR="0046553D" w:rsidRPr="00726D3D" w:rsidRDefault="0046553D" w:rsidP="008F5D0C">
      <w:pPr>
        <w:numPr>
          <w:ilvl w:val="0"/>
          <w:numId w:val="15"/>
        </w:numPr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567"/>
        <w:rPr>
          <w:rFonts w:asciiTheme="majorHAnsi" w:hAnsiTheme="majorHAnsi" w:cstheme="majorHAnsi"/>
          <w:sz w:val="22"/>
          <w:szCs w:val="22"/>
        </w:rPr>
      </w:pPr>
      <w:r w:rsidRPr="00726D3D">
        <w:rPr>
          <w:rFonts w:asciiTheme="majorHAnsi" w:hAnsiTheme="majorHAnsi" w:cstheme="majorHAnsi"/>
          <w:sz w:val="22"/>
          <w:szCs w:val="22"/>
        </w:rPr>
        <w:t>Zákon č.254/2001</w:t>
      </w:r>
      <w:r w:rsidR="00137189" w:rsidRPr="00726D3D">
        <w:rPr>
          <w:rFonts w:asciiTheme="majorHAnsi" w:hAnsiTheme="majorHAnsi" w:cstheme="majorHAnsi"/>
          <w:sz w:val="22"/>
          <w:szCs w:val="22"/>
        </w:rPr>
        <w:t xml:space="preserve"> Sb.</w:t>
      </w:r>
      <w:r w:rsidRPr="00726D3D">
        <w:rPr>
          <w:rFonts w:asciiTheme="majorHAnsi" w:hAnsiTheme="majorHAnsi" w:cstheme="majorHAnsi"/>
          <w:sz w:val="22"/>
          <w:szCs w:val="22"/>
        </w:rPr>
        <w:t>, o vodách (vodní zákon) ve znění pozdějších předpisů;</w:t>
      </w:r>
    </w:p>
    <w:p w14:paraId="43C9B7E8" w14:textId="77777777" w:rsidR="00137189" w:rsidRPr="00726D3D" w:rsidRDefault="0046553D" w:rsidP="00137189">
      <w:pPr>
        <w:numPr>
          <w:ilvl w:val="0"/>
          <w:numId w:val="15"/>
        </w:numPr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567"/>
        <w:rPr>
          <w:rFonts w:asciiTheme="majorHAnsi" w:hAnsiTheme="majorHAnsi" w:cstheme="majorHAnsi"/>
          <w:sz w:val="22"/>
          <w:szCs w:val="22"/>
        </w:rPr>
      </w:pPr>
      <w:r w:rsidRPr="00726D3D">
        <w:rPr>
          <w:rFonts w:asciiTheme="majorHAnsi" w:hAnsiTheme="majorHAnsi" w:cstheme="majorHAnsi"/>
          <w:sz w:val="22"/>
          <w:szCs w:val="22"/>
        </w:rPr>
        <w:t>Vyhláška č. 428/2001</w:t>
      </w:r>
      <w:r w:rsidR="00137189" w:rsidRPr="00726D3D">
        <w:rPr>
          <w:rFonts w:asciiTheme="majorHAnsi" w:hAnsiTheme="majorHAnsi" w:cstheme="majorHAnsi"/>
          <w:sz w:val="22"/>
          <w:szCs w:val="22"/>
        </w:rPr>
        <w:t xml:space="preserve"> Sb.</w:t>
      </w:r>
      <w:r w:rsidRPr="00726D3D">
        <w:rPr>
          <w:rFonts w:asciiTheme="majorHAnsi" w:hAnsiTheme="majorHAnsi" w:cstheme="majorHAnsi"/>
          <w:sz w:val="22"/>
          <w:szCs w:val="22"/>
        </w:rPr>
        <w:t>, kterou se provádí zákon č. 274/2001 Sb., o vodovodech a kanalizacích pro veřejnou potřebu a o změně některých zákonů (zákon o vodovodech a kanalizacích)</w:t>
      </w:r>
      <w:r w:rsidR="00137189" w:rsidRPr="00726D3D">
        <w:rPr>
          <w:rFonts w:asciiTheme="majorHAnsi" w:hAnsiTheme="majorHAnsi" w:cstheme="majorHAnsi"/>
          <w:sz w:val="22"/>
          <w:szCs w:val="22"/>
        </w:rPr>
        <w:t>,</w:t>
      </w:r>
    </w:p>
    <w:p w14:paraId="43C9B7E9" w14:textId="77777777" w:rsidR="0046553D" w:rsidRPr="00726D3D" w:rsidRDefault="0046553D" w:rsidP="00137189">
      <w:pPr>
        <w:numPr>
          <w:ilvl w:val="0"/>
          <w:numId w:val="15"/>
        </w:numPr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567"/>
        <w:rPr>
          <w:rFonts w:asciiTheme="majorHAnsi" w:hAnsiTheme="majorHAnsi" w:cstheme="majorHAnsi"/>
          <w:sz w:val="22"/>
          <w:szCs w:val="22"/>
        </w:rPr>
      </w:pPr>
      <w:r w:rsidRPr="00726D3D">
        <w:rPr>
          <w:rFonts w:asciiTheme="majorHAnsi" w:hAnsiTheme="majorHAnsi" w:cstheme="majorHAnsi"/>
          <w:sz w:val="22"/>
          <w:szCs w:val="22"/>
        </w:rPr>
        <w:t>Nařízení vlády č. 61/2003</w:t>
      </w:r>
      <w:r w:rsidR="00137189" w:rsidRPr="00726D3D">
        <w:rPr>
          <w:rFonts w:asciiTheme="majorHAnsi" w:hAnsiTheme="majorHAnsi" w:cstheme="majorHAnsi"/>
          <w:sz w:val="22"/>
          <w:szCs w:val="22"/>
        </w:rPr>
        <w:t xml:space="preserve"> Sb.</w:t>
      </w:r>
      <w:r w:rsidRPr="00726D3D">
        <w:rPr>
          <w:rFonts w:asciiTheme="majorHAnsi" w:hAnsiTheme="majorHAnsi" w:cstheme="majorHAnsi"/>
          <w:sz w:val="22"/>
          <w:szCs w:val="22"/>
        </w:rPr>
        <w:t>, o ukazatelích a hodnotách přípustného znečištění povrchových vod a odpadních vod, náležitostech povolení k vypouštění odpadních vod do vod povrchových a do kanalizací a o citlivých oblastech</w:t>
      </w:r>
    </w:p>
    <w:p w14:paraId="43C9B7EA" w14:textId="77777777" w:rsidR="0046553D" w:rsidRPr="00726D3D" w:rsidRDefault="00806836" w:rsidP="00B1546A">
      <w:pPr>
        <w:pStyle w:val="Bezmezer"/>
        <w:numPr>
          <w:ilvl w:val="0"/>
          <w:numId w:val="14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Z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ásady bezpečnosti a ochrany zdraví při práci na staveništi, posouzení potřeby koordinátora bezpečnosti a ochrany zdraví při práci podle jiných právních předpisů,</w:t>
      </w:r>
    </w:p>
    <w:p w14:paraId="43C9B7EB" w14:textId="6F5E29C5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Na staveništi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dodavatel v plném rozsahu respektovat všeobecně platné technické a technologické požadavky a příslušné ČSN pro příslušný charakter činnosti. Při provádění všech stavebních a montážních prací musí být dodržovány platné předpisy a technologické postupy. Jedná se především o </w:t>
      </w:r>
      <w:r w:rsidR="004438E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zákon 309/2006 Sb.,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vyhlášku 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č.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363/2005 Sb., č. 207/1991 Sb., nařízení vlády č. 352/2000 Sb., vyhlášk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č. 192/2005 Sb., ČSN 73 3050 a další p</w:t>
      </w:r>
      <w:r w:rsidR="00137189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l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atné předpisy.</w:t>
      </w:r>
    </w:p>
    <w:p w14:paraId="43C9B7EC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Pracovníci před vstupem na pracoviště musí být prokazatelně proškoleni z předpisů BOZP a PO. Dodavatel stavebních prací musí v rámci dodavatelské dokumentace vytvořit podmínky k zajištění bezpečnosti práce.</w:t>
      </w:r>
    </w:p>
    <w:p w14:paraId="43C9B7ED" w14:textId="77777777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Na staveništi je nutno dodržovat zásady požární ochrany, které vylučují možnost vzniku požáru a tím i škod na zdraví osob a zařízení staveniště. Při stavbě je nutno dodržovat požárně-bezpečnostní předpisy.</w:t>
      </w:r>
    </w:p>
    <w:p w14:paraId="43C9B7EE" w14:textId="77777777" w:rsidR="00137189" w:rsidRPr="00726D3D" w:rsidRDefault="00137189" w:rsidP="008F5D0C">
      <w:pPr>
        <w:pStyle w:val="Bezmezer"/>
        <w:ind w:left="708"/>
        <w:jc w:val="both"/>
        <w:rPr>
          <w:rFonts w:asciiTheme="majorHAnsi" w:hAnsiTheme="majorHAnsi" w:cstheme="majorHAnsi"/>
          <w:color w:val="000000"/>
          <w:u w:val="single"/>
        </w:rPr>
      </w:pPr>
      <w:r w:rsidRPr="00726D3D">
        <w:rPr>
          <w:rFonts w:asciiTheme="majorHAnsi" w:hAnsiTheme="majorHAnsi" w:cstheme="majorHAnsi"/>
          <w:color w:val="000000"/>
          <w:u w:val="single"/>
        </w:rPr>
        <w:t>Jedná se o především o tyto základní předpisy v oblasti BOZP:</w:t>
      </w:r>
    </w:p>
    <w:p w14:paraId="43C9B7EF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Zákoník práce č. 262/2006 Sb.</w:t>
      </w:r>
      <w:r w:rsidR="00744FA7" w:rsidRPr="00726D3D">
        <w:rPr>
          <w:rFonts w:asciiTheme="majorHAnsi" w:hAnsiTheme="majorHAnsi" w:cstheme="majorHAnsi"/>
          <w:szCs w:val="20"/>
        </w:rPr>
        <w:t>,</w:t>
      </w:r>
      <w:r w:rsidRPr="00726D3D">
        <w:rPr>
          <w:rFonts w:asciiTheme="majorHAnsi" w:hAnsiTheme="majorHAnsi" w:cstheme="majorHAnsi"/>
          <w:szCs w:val="20"/>
        </w:rPr>
        <w:t xml:space="preserve"> v platném znění</w:t>
      </w:r>
    </w:p>
    <w:p w14:paraId="43C9B7F0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Zákon č. 309/2006 Sb. o zajištění dalších podmínek BOZP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1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Zákon č. 258/2000 Sb. o ochraně veřejného zdraví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2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lastRenderedPageBreak/>
        <w:t>Vyhláška č. 48/1982 Sb. základní požadavky k zajištění bezpečnosti práce a technických zařízení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3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Vyhláška č. 73/2010 Sb., kterou se určují vyhrazená elektrická zařízení a stanoví některé podmínky k zajištění jejich bezpečnosti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4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Vyhláška č. 21/1979 Sb., kterou se určují vyhrazená plynová zařízení a stanoví některé podmínky k zajištění jejich bezpečnosti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5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Nařízení vlády č. 495/2001 Sb., kterým se stanoví rozsah a bližší podmínky poskytování osobních ochranných pracovních prostředků, mycích, čistících a desinfekčních prostředků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6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Nařízení vlády č. 361/2007 Sb., kterým se stanoví podmínky ochrany zdraví při práci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7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Nařízení vlády č. 432/2003 Sb. zařazování prací do kategorií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8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Nařízení vlády č. 101/2005 Sb., o podrobnějších požadavcích na pracoviště a pracovní prostředí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9" w14:textId="77777777" w:rsidR="00137189" w:rsidRPr="00726D3D" w:rsidRDefault="00137189" w:rsidP="008F5D0C">
      <w:pPr>
        <w:numPr>
          <w:ilvl w:val="0"/>
          <w:numId w:val="15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Theme="majorHAnsi" w:hAnsiTheme="majorHAnsi" w:cstheme="majorHAnsi"/>
          <w:szCs w:val="20"/>
        </w:rPr>
      </w:pPr>
      <w:r w:rsidRPr="00726D3D">
        <w:rPr>
          <w:rFonts w:asciiTheme="majorHAnsi" w:hAnsiTheme="majorHAnsi" w:cstheme="majorHAnsi"/>
          <w:szCs w:val="20"/>
        </w:rPr>
        <w:t>Nařízení vlády č. 362/2005 Sb., o bližších požadavcích na bezpečnost a ochranu zdraví při práci na pracovištích s nebezpečím pádu z výšky nebo do hloubky</w:t>
      </w:r>
      <w:r w:rsidR="00744FA7" w:rsidRPr="00726D3D">
        <w:rPr>
          <w:rFonts w:asciiTheme="majorHAnsi" w:hAnsiTheme="majorHAnsi" w:cstheme="majorHAnsi"/>
          <w:szCs w:val="20"/>
        </w:rPr>
        <w:t>, v platném znění</w:t>
      </w:r>
    </w:p>
    <w:p w14:paraId="43C9B7FA" w14:textId="37658127" w:rsidR="0046553D" w:rsidRPr="00726D3D" w:rsidRDefault="00806836" w:rsidP="00B1546A">
      <w:pPr>
        <w:pStyle w:val="Bezmezer"/>
        <w:numPr>
          <w:ilvl w:val="0"/>
          <w:numId w:val="14"/>
        </w:num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Ú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pravy pro bezbariérové užívání výstavbou dotčených staveb,</w:t>
      </w:r>
    </w:p>
    <w:p w14:paraId="43C9B7FB" w14:textId="77777777" w:rsidR="006674B5" w:rsidRPr="00726D3D" w:rsidRDefault="0046553D" w:rsidP="008F5D0C">
      <w:pPr>
        <w:spacing w:line="360" w:lineRule="auto"/>
        <w:ind w:firstLine="708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Úpravy pro bezbariérové užívání nejsou vyžadovány.</w:t>
      </w:r>
    </w:p>
    <w:p w14:paraId="43C9B7FC" w14:textId="4C187B73" w:rsidR="0046553D" w:rsidRPr="00726D3D" w:rsidRDefault="00806836" w:rsidP="008F5D0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Z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ásady po dopravně inženýrské opatření,</w:t>
      </w:r>
    </w:p>
    <w:p w14:paraId="43C9B7FD" w14:textId="735EF44B" w:rsidR="0046553D" w:rsidRPr="00726D3D" w:rsidRDefault="0046553D" w:rsidP="008F5D0C">
      <w:pPr>
        <w:ind w:left="708" w:firstLine="0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Staveniště se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="004438E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nacház</w:t>
      </w:r>
      <w:r w:rsidR="004438E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et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mimo hlavní komunikační plochy pro veřejnost a </w:t>
      </w:r>
      <w:r w:rsidR="004438E0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dopravu. Přístup na staveniště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přes hlavní </w:t>
      </w:r>
      <w:r w:rsidR="00AB3767"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vstup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Stroje a auta před výjezdem na místní komunikaci </w:t>
      </w:r>
      <w:r w:rsidR="00C502FA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jsou</w:t>
      </w: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očištěny.</w:t>
      </w:r>
    </w:p>
    <w:p w14:paraId="43C9B7FE" w14:textId="6244D327" w:rsidR="0046553D" w:rsidRPr="00726D3D" w:rsidRDefault="00806836" w:rsidP="008F5D0C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S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tanovení speciálních podmínek pro provádění stavby (provádění stavby za provozu, opatření proti účinkům vnějšího prostředí při výstavbě apod.),</w:t>
      </w:r>
    </w:p>
    <w:p w14:paraId="43C9B7FF" w14:textId="77777777" w:rsidR="008F5D0C" w:rsidRPr="00726D3D" w:rsidRDefault="008F5D0C" w:rsidP="004438E0">
      <w:pPr>
        <w:spacing w:line="360" w:lineRule="auto"/>
        <w:ind w:firstLine="708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Stanovení speciálních podmínek pro provádění stavby není vyžadováno.</w:t>
      </w:r>
    </w:p>
    <w:p w14:paraId="43C9B800" w14:textId="77777777" w:rsidR="0046553D" w:rsidRPr="00726D3D" w:rsidRDefault="00806836" w:rsidP="00C73CFA">
      <w:pPr>
        <w:pStyle w:val="Bezmezer"/>
        <w:numPr>
          <w:ilvl w:val="0"/>
          <w:numId w:val="14"/>
        </w:numPr>
        <w:spacing w:before="240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26D3D">
        <w:rPr>
          <w:rFonts w:asciiTheme="majorHAnsi" w:hAnsiTheme="majorHAnsi" w:cstheme="majorHAnsi"/>
          <w:b/>
          <w:i/>
          <w:sz w:val="20"/>
          <w:szCs w:val="20"/>
        </w:rPr>
        <w:t>P</w:t>
      </w:r>
      <w:r w:rsidR="0046553D" w:rsidRPr="00726D3D">
        <w:rPr>
          <w:rFonts w:asciiTheme="majorHAnsi" w:hAnsiTheme="majorHAnsi" w:cstheme="majorHAnsi"/>
          <w:b/>
          <w:i/>
          <w:sz w:val="20"/>
          <w:szCs w:val="20"/>
        </w:rPr>
        <w:t>ostup výstavby, rozhodující dílčí termíny.</w:t>
      </w:r>
    </w:p>
    <w:p w14:paraId="43C9B801" w14:textId="77777777" w:rsidR="0062730B" w:rsidRPr="00726D3D" w:rsidRDefault="00E70238" w:rsidP="0062730B">
      <w:pPr>
        <w:pStyle w:val="Bezmezer"/>
        <w:ind w:left="426" w:firstLine="282"/>
        <w:rPr>
          <w:rFonts w:asciiTheme="majorHAnsi" w:hAnsiTheme="majorHAnsi" w:cstheme="majorHAnsi"/>
          <w:color w:val="000000"/>
        </w:rPr>
      </w:pPr>
      <w:bookmarkStart w:id="39" w:name="_Toc518642928"/>
      <w:r w:rsidRPr="00726D3D">
        <w:rPr>
          <w:rFonts w:asciiTheme="majorHAnsi" w:hAnsiTheme="majorHAnsi" w:cstheme="majorHAnsi"/>
          <w:color w:val="000000"/>
        </w:rPr>
        <w:t>Viz. bod B.2.1.i)</w:t>
      </w:r>
    </w:p>
    <w:p w14:paraId="43C9B802" w14:textId="77777777" w:rsidR="000117E4" w:rsidRPr="00726D3D" w:rsidRDefault="00513CC8" w:rsidP="00513CC8">
      <w:pPr>
        <w:pStyle w:val="Nadpis1"/>
        <w:numPr>
          <w:ilvl w:val="0"/>
          <w:numId w:val="21"/>
        </w:numPr>
        <w:ind w:left="714" w:hanging="357"/>
        <w:rPr>
          <w:rStyle w:val="Bodytext5Bold"/>
          <w:rFonts w:asciiTheme="majorHAnsi" w:hAnsiTheme="majorHAnsi" w:cstheme="majorHAnsi"/>
          <w:b/>
          <w:sz w:val="28"/>
        </w:rPr>
      </w:pPr>
      <w:r w:rsidRPr="00726D3D">
        <w:rPr>
          <w:rStyle w:val="Bodytext5Bold"/>
          <w:rFonts w:asciiTheme="majorHAnsi" w:hAnsiTheme="majorHAnsi" w:cstheme="majorHAnsi"/>
          <w:b/>
          <w:sz w:val="28"/>
        </w:rPr>
        <w:t>CELKOVÉ VODOHOSPODÁŘSKÉ ŘEŠENÍ</w:t>
      </w:r>
      <w:bookmarkEnd w:id="39"/>
    </w:p>
    <w:p w14:paraId="43C9B803" w14:textId="77777777" w:rsidR="00694090" w:rsidRPr="00726D3D" w:rsidRDefault="009E19A0" w:rsidP="00D80CB7">
      <w:pPr>
        <w:tabs>
          <w:tab w:val="center" w:pos="4771"/>
        </w:tabs>
        <w:spacing w:before="120"/>
        <w:rPr>
          <w:rFonts w:asciiTheme="majorHAnsi" w:hAnsiTheme="majorHAnsi" w:cstheme="majorHAnsi"/>
          <w:color w:val="000000"/>
          <w:szCs w:val="20"/>
        </w:rPr>
      </w:pPr>
      <w:r w:rsidRPr="00726D3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Je popsáno výše.</w:t>
      </w:r>
    </w:p>
    <w:p w14:paraId="43C9B804" w14:textId="7C7A1AD0" w:rsidR="009A3A90" w:rsidRDefault="009A3A90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3639C90" w14:textId="4F7A3C05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1F5D6176" w14:textId="5C70B6F2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6B273BE7" w14:textId="5B31EC86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254BC831" w14:textId="674BCEC6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62486D00" w14:textId="0F8A887F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50A32E67" w14:textId="1F37FD16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1F4FC66" w14:textId="6E83B2DD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D71B202" w14:textId="1DC6DBF5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0F108B0" w14:textId="69E73B1A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66D33553" w14:textId="4FB1AC09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6E21AAE9" w14:textId="1CA69E17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3F0B8C22" w14:textId="390BBB89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12263FAE" w14:textId="60659F92" w:rsidR="00C6137E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038CC0AB" w14:textId="77777777" w:rsidR="00C6137E" w:rsidRPr="00726D3D" w:rsidRDefault="00C6137E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0699A835" w14:textId="77777777" w:rsidR="00CA757F" w:rsidRPr="00726D3D" w:rsidRDefault="00CA757F" w:rsidP="00C73CFA">
      <w:pPr>
        <w:pStyle w:val="Bezmezer"/>
        <w:ind w:left="426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43C9B806" w14:textId="77777777" w:rsidR="002E058B" w:rsidRPr="00726D3D" w:rsidRDefault="00E004CF" w:rsidP="007C2B3D">
      <w:pPr>
        <w:pStyle w:val="UPSTnadpis2"/>
        <w:spacing w:before="0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V</w:t>
      </w:r>
      <w:r w:rsidR="002E058B" w:rsidRPr="00726D3D">
        <w:rPr>
          <w:rFonts w:asciiTheme="majorHAnsi" w:hAnsiTheme="majorHAnsi" w:cstheme="majorHAnsi"/>
        </w:rPr>
        <w:t xml:space="preserve">ypracoval: </w:t>
      </w:r>
    </w:p>
    <w:p w14:paraId="43C9B807" w14:textId="77777777" w:rsidR="00E16D10" w:rsidRPr="00726D3D" w:rsidRDefault="00E16D10" w:rsidP="00E16D10">
      <w:pPr>
        <w:pStyle w:val="UPSTodstavec"/>
        <w:pBdr>
          <w:bottom w:val="single" w:sz="4" w:space="1" w:color="808080"/>
        </w:pBdr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 xml:space="preserve">Ing. </w:t>
      </w:r>
      <w:r w:rsidR="000117E4" w:rsidRPr="00726D3D">
        <w:rPr>
          <w:rFonts w:asciiTheme="majorHAnsi" w:hAnsiTheme="majorHAnsi" w:cstheme="majorHAnsi"/>
        </w:rPr>
        <w:t>Lukáš Luža</w:t>
      </w:r>
    </w:p>
    <w:p w14:paraId="43C9B808" w14:textId="77777777" w:rsidR="008F5D0C" w:rsidRPr="00726D3D" w:rsidRDefault="000117E4" w:rsidP="008F5D0C">
      <w:pPr>
        <w:pStyle w:val="UPSTodstavec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B. Němcové 358, 68333 Brankovice</w:t>
      </w:r>
    </w:p>
    <w:p w14:paraId="43C9B809" w14:textId="77777777" w:rsidR="00E16D10" w:rsidRPr="00726D3D" w:rsidRDefault="000117E4" w:rsidP="008F5D0C">
      <w:pPr>
        <w:pStyle w:val="UPSTodstavec"/>
        <w:rPr>
          <w:rFonts w:asciiTheme="majorHAnsi" w:hAnsiTheme="majorHAnsi" w:cstheme="majorHAnsi"/>
        </w:rPr>
      </w:pPr>
      <w:r w:rsidRPr="00726D3D">
        <w:rPr>
          <w:rFonts w:asciiTheme="majorHAnsi" w:hAnsiTheme="majorHAnsi" w:cstheme="majorHAnsi"/>
        </w:rPr>
        <w:t>tel.: +420 777 637 414</w:t>
      </w:r>
    </w:p>
    <w:sectPr w:rsidR="00E16D10" w:rsidRPr="00726D3D" w:rsidSect="007E41E1">
      <w:footerReference w:type="default" r:id="rId12"/>
      <w:headerReference w:type="first" r:id="rId13"/>
      <w:footerReference w:type="first" r:id="rId14"/>
      <w:pgSz w:w="11907" w:h="16840" w:code="9"/>
      <w:pgMar w:top="1361" w:right="1361" w:bottom="1361" w:left="1361" w:header="794" w:footer="7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3813" w14:textId="77777777" w:rsidR="00125334" w:rsidRDefault="00125334">
      <w:r>
        <w:separator/>
      </w:r>
    </w:p>
  </w:endnote>
  <w:endnote w:type="continuationSeparator" w:id="0">
    <w:p w14:paraId="351F1C4A" w14:textId="77777777" w:rsidR="00125334" w:rsidRDefault="0012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6BE6" w14:textId="77777777" w:rsidR="000C464A" w:rsidRDefault="000C464A" w:rsidP="00A82E7A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7B0C3EC7" w14:textId="77777777" w:rsidR="000C464A" w:rsidRDefault="000C46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BCF4" w14:textId="77777777" w:rsidR="000C464A" w:rsidRDefault="000C464A" w:rsidP="00E141E8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14A09E81" w14:textId="77777777" w:rsidR="000C464A" w:rsidRDefault="000C46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9B81A" w14:textId="77777777" w:rsidR="00B11980" w:rsidRPr="00404104" w:rsidRDefault="00B11980" w:rsidP="00404104">
    <w:pPr>
      <w:pStyle w:val="Zpat"/>
      <w:jc w:val="center"/>
      <w:rPr>
        <w:rFonts w:ascii="Calibri" w:hAnsi="Calibri"/>
      </w:rPr>
    </w:pPr>
    <w:r w:rsidRPr="00404104">
      <w:rPr>
        <w:rStyle w:val="slostrnky"/>
        <w:rFonts w:ascii="Calibri" w:hAnsi="Calibri"/>
      </w:rPr>
      <w:fldChar w:fldCharType="begin"/>
    </w:r>
    <w:r w:rsidRPr="00404104">
      <w:rPr>
        <w:rStyle w:val="slostrnky"/>
        <w:rFonts w:ascii="Calibri" w:hAnsi="Calibri"/>
      </w:rPr>
      <w:instrText xml:space="preserve"> PAGE </w:instrText>
    </w:r>
    <w:r w:rsidRPr="00404104">
      <w:rPr>
        <w:rStyle w:val="slostrnky"/>
        <w:rFonts w:ascii="Calibri" w:hAnsi="Calibri"/>
      </w:rPr>
      <w:fldChar w:fldCharType="separate"/>
    </w:r>
    <w:r w:rsidR="00325700">
      <w:rPr>
        <w:rStyle w:val="slostrnky"/>
        <w:rFonts w:ascii="Calibri" w:hAnsi="Calibri"/>
        <w:noProof/>
      </w:rPr>
      <w:t>2</w:t>
    </w:r>
    <w:r w:rsidRPr="00404104">
      <w:rPr>
        <w:rStyle w:val="slostrnky"/>
        <w:rFonts w:ascii="Calibri" w:hAnsi="Calibri"/>
      </w:rPr>
      <w:fldChar w:fldCharType="end"/>
    </w:r>
    <w:r w:rsidRPr="00404104">
      <w:rPr>
        <w:rStyle w:val="slostrnky"/>
        <w:rFonts w:ascii="Calibri" w:hAnsi="Calibri"/>
      </w:rPr>
      <w:t>/</w:t>
    </w:r>
    <w:r w:rsidRPr="00404104">
      <w:rPr>
        <w:rStyle w:val="slostrnky"/>
        <w:rFonts w:ascii="Calibri" w:hAnsi="Calibri"/>
      </w:rPr>
      <w:fldChar w:fldCharType="begin"/>
    </w:r>
    <w:r w:rsidRPr="00404104">
      <w:rPr>
        <w:rStyle w:val="slostrnky"/>
        <w:rFonts w:ascii="Calibri" w:hAnsi="Calibri"/>
      </w:rPr>
      <w:instrText xml:space="preserve"> NUMPAGES </w:instrText>
    </w:r>
    <w:r w:rsidRPr="00404104">
      <w:rPr>
        <w:rStyle w:val="slostrnky"/>
        <w:rFonts w:ascii="Calibri" w:hAnsi="Calibri"/>
      </w:rPr>
      <w:fldChar w:fldCharType="separate"/>
    </w:r>
    <w:r w:rsidR="00325700">
      <w:rPr>
        <w:rStyle w:val="slostrnky"/>
        <w:rFonts w:ascii="Calibri" w:hAnsi="Calibri"/>
        <w:noProof/>
      </w:rPr>
      <w:t>16</w:t>
    </w:r>
    <w:r w:rsidRPr="00404104">
      <w:rPr>
        <w:rStyle w:val="slostrnky"/>
        <w:rFonts w:ascii="Calibri" w:hAnsi="Calibri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9B81D" w14:textId="77777777" w:rsidR="002653C0" w:rsidRPr="00404104" w:rsidRDefault="002653C0" w:rsidP="002653C0">
    <w:pPr>
      <w:pStyle w:val="Zpat"/>
      <w:jc w:val="center"/>
      <w:rPr>
        <w:rFonts w:ascii="Calibri" w:hAnsi="Calibri"/>
      </w:rPr>
    </w:pPr>
    <w:r w:rsidRPr="00404104">
      <w:rPr>
        <w:rStyle w:val="slostrnky"/>
        <w:rFonts w:ascii="Calibri" w:hAnsi="Calibri"/>
      </w:rPr>
      <w:fldChar w:fldCharType="begin"/>
    </w:r>
    <w:r w:rsidRPr="00404104">
      <w:rPr>
        <w:rStyle w:val="slostrnky"/>
        <w:rFonts w:ascii="Calibri" w:hAnsi="Calibri"/>
      </w:rPr>
      <w:instrText xml:space="preserve"> PAGE </w:instrText>
    </w:r>
    <w:r w:rsidRPr="00404104">
      <w:rPr>
        <w:rStyle w:val="slostrnky"/>
        <w:rFonts w:ascii="Calibri" w:hAnsi="Calibri"/>
      </w:rPr>
      <w:fldChar w:fldCharType="separate"/>
    </w:r>
    <w:r w:rsidR="00325700">
      <w:rPr>
        <w:rStyle w:val="slostrnky"/>
        <w:rFonts w:ascii="Calibri" w:hAnsi="Calibri"/>
        <w:noProof/>
      </w:rPr>
      <w:t>1</w:t>
    </w:r>
    <w:r w:rsidRPr="00404104">
      <w:rPr>
        <w:rStyle w:val="slostrnky"/>
        <w:rFonts w:ascii="Calibri" w:hAnsi="Calibri"/>
      </w:rPr>
      <w:fldChar w:fldCharType="end"/>
    </w:r>
    <w:r w:rsidRPr="00404104">
      <w:rPr>
        <w:rStyle w:val="slostrnky"/>
        <w:rFonts w:ascii="Calibri" w:hAnsi="Calibri"/>
      </w:rPr>
      <w:t>/</w:t>
    </w:r>
    <w:r w:rsidRPr="00404104">
      <w:rPr>
        <w:rStyle w:val="slostrnky"/>
        <w:rFonts w:ascii="Calibri" w:hAnsi="Calibri"/>
      </w:rPr>
      <w:fldChar w:fldCharType="begin"/>
    </w:r>
    <w:r w:rsidRPr="00404104">
      <w:rPr>
        <w:rStyle w:val="slostrnky"/>
        <w:rFonts w:ascii="Calibri" w:hAnsi="Calibri"/>
      </w:rPr>
      <w:instrText xml:space="preserve"> NUMPAGES </w:instrText>
    </w:r>
    <w:r w:rsidRPr="00404104">
      <w:rPr>
        <w:rStyle w:val="slostrnky"/>
        <w:rFonts w:ascii="Calibri" w:hAnsi="Calibri"/>
      </w:rPr>
      <w:fldChar w:fldCharType="separate"/>
    </w:r>
    <w:r w:rsidR="00325700">
      <w:rPr>
        <w:rStyle w:val="slostrnky"/>
        <w:rFonts w:ascii="Calibri" w:hAnsi="Calibri"/>
        <w:noProof/>
      </w:rPr>
      <w:t>16</w:t>
    </w:r>
    <w:r w:rsidRPr="00404104">
      <w:rPr>
        <w:rStyle w:val="slostrnky"/>
        <w:rFonts w:ascii="Calibri" w:hAnsi="Calibri"/>
      </w:rPr>
      <w:fldChar w:fldCharType="end"/>
    </w:r>
  </w:p>
  <w:p w14:paraId="43C9B81E" w14:textId="77777777" w:rsidR="002653C0" w:rsidRDefault="002653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65BDB" w14:textId="77777777" w:rsidR="00125334" w:rsidRDefault="00125334">
      <w:r>
        <w:separator/>
      </w:r>
    </w:p>
  </w:footnote>
  <w:footnote w:type="continuationSeparator" w:id="0">
    <w:p w14:paraId="4B043BBA" w14:textId="77777777" w:rsidR="00125334" w:rsidRDefault="0012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8C0A" w14:textId="33B99914" w:rsidR="000C464A" w:rsidRPr="00766179" w:rsidRDefault="000C464A" w:rsidP="00843977">
    <w:pPr>
      <w:pStyle w:val="Zhlav"/>
      <w:pBdr>
        <w:bottom w:val="single" w:sz="4" w:space="0" w:color="808080"/>
      </w:pBdr>
      <w:tabs>
        <w:tab w:val="clear" w:pos="9072"/>
        <w:tab w:val="right" w:pos="9356"/>
      </w:tabs>
      <w:rPr>
        <w:sz w:val="16"/>
        <w:szCs w:val="16"/>
      </w:rPr>
    </w:pPr>
    <w:r>
      <w:rPr>
        <w:sz w:val="16"/>
        <w:szCs w:val="16"/>
      </w:rPr>
      <w:t>B – Souhrnná technická zpráva</w:t>
    </w:r>
    <w:r>
      <w:rPr>
        <w:sz w:val="16"/>
        <w:szCs w:val="16"/>
      </w:rPr>
      <w:tab/>
    </w:r>
    <w:r>
      <w:rPr>
        <w:sz w:val="16"/>
        <w:szCs w:val="16"/>
      </w:rPr>
      <w:tab/>
      <w:t>Sportoviště – MČP6</w:t>
    </w:r>
  </w:p>
  <w:p w14:paraId="644323A3" w14:textId="77777777" w:rsidR="000C464A" w:rsidRDefault="000C46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8855" w14:textId="77777777" w:rsidR="000C464A" w:rsidRPr="00766179" w:rsidRDefault="000C464A" w:rsidP="00EE54B9">
    <w:pPr>
      <w:pStyle w:val="Zhlav"/>
      <w:pBdr>
        <w:bottom w:val="single" w:sz="4" w:space="0" w:color="808080"/>
      </w:pBdr>
      <w:tabs>
        <w:tab w:val="clear" w:pos="9072"/>
        <w:tab w:val="right" w:pos="9356"/>
      </w:tabs>
      <w:rPr>
        <w:sz w:val="16"/>
        <w:szCs w:val="16"/>
      </w:rPr>
    </w:pPr>
    <w:proofErr w:type="gramStart"/>
    <w:r>
      <w:rPr>
        <w:sz w:val="16"/>
        <w:szCs w:val="16"/>
      </w:rPr>
      <w:t>A - Průvodní</w:t>
    </w:r>
    <w:proofErr w:type="gramEnd"/>
    <w:r>
      <w:rPr>
        <w:sz w:val="16"/>
        <w:szCs w:val="16"/>
      </w:rPr>
      <w:t xml:space="preserve"> zpráva</w:t>
    </w:r>
    <w:r>
      <w:rPr>
        <w:sz w:val="16"/>
        <w:szCs w:val="16"/>
      </w:rPr>
      <w:tab/>
    </w:r>
    <w:r>
      <w:rPr>
        <w:sz w:val="16"/>
        <w:szCs w:val="16"/>
      </w:rPr>
      <w:tab/>
      <w:t>Novostavba RD Pozořice</w:t>
    </w:r>
  </w:p>
  <w:p w14:paraId="5BB9FC3E" w14:textId="77777777" w:rsidR="000C464A" w:rsidRPr="00843977" w:rsidRDefault="000C464A" w:rsidP="008439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9B81B" w14:textId="77777777" w:rsidR="0051471E" w:rsidRPr="00766179" w:rsidRDefault="0051471E" w:rsidP="0051471E">
    <w:pPr>
      <w:pStyle w:val="Zhlav"/>
      <w:pBdr>
        <w:bottom w:val="single" w:sz="4" w:space="0" w:color="808080"/>
      </w:pBdr>
      <w:tabs>
        <w:tab w:val="clear" w:pos="9072"/>
        <w:tab w:val="right" w:pos="9356"/>
      </w:tabs>
      <w:rPr>
        <w:sz w:val="16"/>
        <w:szCs w:val="16"/>
      </w:rPr>
    </w:pPr>
    <w:proofErr w:type="gramStart"/>
    <w:r>
      <w:rPr>
        <w:sz w:val="16"/>
        <w:szCs w:val="16"/>
      </w:rPr>
      <w:t>B - Souhrnná</w:t>
    </w:r>
    <w:proofErr w:type="gramEnd"/>
    <w:r>
      <w:rPr>
        <w:sz w:val="16"/>
        <w:szCs w:val="16"/>
      </w:rPr>
      <w:t xml:space="preserve"> technická zpráva</w:t>
    </w:r>
    <w:r>
      <w:rPr>
        <w:sz w:val="16"/>
        <w:szCs w:val="16"/>
      </w:rPr>
      <w:tab/>
      <w:t xml:space="preserve"> </w:t>
    </w:r>
    <w:r>
      <w:rPr>
        <w:sz w:val="16"/>
        <w:szCs w:val="16"/>
      </w:rPr>
      <w:tab/>
      <w:t>RD KOŽUŠICE – Kalousová Alžběta, Chadima Jan</w:t>
    </w:r>
  </w:p>
  <w:p w14:paraId="43C9B81C" w14:textId="77777777" w:rsidR="002653C0" w:rsidRDefault="002653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Letter"/>
      <w:pStyle w:val="Nadpis2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" w15:restartNumberingAfterBreak="0">
    <w:nsid w:val="000C7B66"/>
    <w:multiLevelType w:val="hybridMultilevel"/>
    <w:tmpl w:val="0244300A"/>
    <w:lvl w:ilvl="0" w:tplc="6930D1EE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73BEA"/>
    <w:multiLevelType w:val="hybridMultilevel"/>
    <w:tmpl w:val="5C328798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651C4"/>
    <w:multiLevelType w:val="hybridMultilevel"/>
    <w:tmpl w:val="4DD434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064DA"/>
    <w:multiLevelType w:val="hybridMultilevel"/>
    <w:tmpl w:val="896A1156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5C43"/>
    <w:multiLevelType w:val="hybridMultilevel"/>
    <w:tmpl w:val="66F42BBC"/>
    <w:lvl w:ilvl="0" w:tplc="1DF6AFE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23E9C"/>
    <w:multiLevelType w:val="hybridMultilevel"/>
    <w:tmpl w:val="09B271D8"/>
    <w:lvl w:ilvl="0" w:tplc="45D427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731FE"/>
    <w:multiLevelType w:val="multilevel"/>
    <w:tmpl w:val="D5E684B6"/>
    <w:lvl w:ilvl="0">
      <w:start w:val="1"/>
      <w:numFmt w:val="decimal"/>
      <w:lvlText w:val="B.%1."/>
      <w:lvlJc w:val="left"/>
      <w:pPr>
        <w:ind w:left="1074" w:hanging="360"/>
      </w:pPr>
      <w:rPr>
        <w:rFonts w:hint="default"/>
        <w:b/>
      </w:rPr>
    </w:lvl>
    <w:lvl w:ilvl="1">
      <w:start w:val="1"/>
      <w:numFmt w:val="decimal"/>
      <w:lvlText w:val="B.%1.%2."/>
      <w:lvlJc w:val="left"/>
      <w:pPr>
        <w:ind w:left="150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9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4" w:hanging="1440"/>
      </w:pPr>
      <w:rPr>
        <w:rFonts w:hint="default"/>
      </w:rPr>
    </w:lvl>
  </w:abstractNum>
  <w:abstractNum w:abstractNumId="8" w15:restartNumberingAfterBreak="0">
    <w:nsid w:val="1F776114"/>
    <w:multiLevelType w:val="hybridMultilevel"/>
    <w:tmpl w:val="88F21E74"/>
    <w:lvl w:ilvl="0" w:tplc="4D68E14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A8B4491"/>
    <w:multiLevelType w:val="hybridMultilevel"/>
    <w:tmpl w:val="896A1156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61187"/>
    <w:multiLevelType w:val="hybridMultilevel"/>
    <w:tmpl w:val="90E2B224"/>
    <w:lvl w:ilvl="0" w:tplc="B9C8B708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D1E1F"/>
    <w:multiLevelType w:val="hybridMultilevel"/>
    <w:tmpl w:val="896A1156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55D92"/>
    <w:multiLevelType w:val="hybridMultilevel"/>
    <w:tmpl w:val="D1AA0C30"/>
    <w:lvl w:ilvl="0" w:tplc="D0E208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864ED"/>
    <w:multiLevelType w:val="hybridMultilevel"/>
    <w:tmpl w:val="896A1156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65A61"/>
    <w:multiLevelType w:val="hybridMultilevel"/>
    <w:tmpl w:val="1BEC81A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17C7133"/>
    <w:multiLevelType w:val="multilevel"/>
    <w:tmpl w:val="C3E605BA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152" w:hanging="432"/>
      </w:pPr>
      <w:rPr>
        <w:rFonts w:hint="default"/>
        <w:caps w:val="0"/>
      </w:rPr>
    </w:lvl>
    <w:lvl w:ilvl="2">
      <w:start w:val="1"/>
      <w:numFmt w:val="decimal"/>
      <w:lvlText w:val="B.%1.%2.%3."/>
      <w:lvlJc w:val="left"/>
      <w:pPr>
        <w:ind w:left="1584" w:hanging="504"/>
      </w:pPr>
      <w:rPr>
        <w:rFonts w:hint="default"/>
        <w:caps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2847B94"/>
    <w:multiLevelType w:val="hybridMultilevel"/>
    <w:tmpl w:val="5588AE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7F63A93"/>
    <w:multiLevelType w:val="hybridMultilevel"/>
    <w:tmpl w:val="896A1156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109A4"/>
    <w:multiLevelType w:val="multilevel"/>
    <w:tmpl w:val="5EE6066A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0"/>
      <w:lvlText w:val="B.%1.%2."/>
      <w:lvlJc w:val="left"/>
      <w:pPr>
        <w:ind w:left="5819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3F50CBF"/>
    <w:multiLevelType w:val="hybridMultilevel"/>
    <w:tmpl w:val="46D60B30"/>
    <w:lvl w:ilvl="0" w:tplc="7BB8C3C6">
      <w:start w:val="1"/>
      <w:numFmt w:val="lowerLetter"/>
      <w:lvlText w:val="%1)"/>
      <w:lvlJc w:val="left"/>
      <w:pPr>
        <w:ind w:left="107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64375B3"/>
    <w:multiLevelType w:val="hybridMultilevel"/>
    <w:tmpl w:val="6FA0A6AE"/>
    <w:lvl w:ilvl="0" w:tplc="45D4274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C317589"/>
    <w:multiLevelType w:val="hybridMultilevel"/>
    <w:tmpl w:val="81C0039C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B34A1"/>
    <w:multiLevelType w:val="hybridMultilevel"/>
    <w:tmpl w:val="4F501E1A"/>
    <w:lvl w:ilvl="0" w:tplc="2FC26C84">
      <w:start w:val="1"/>
      <w:numFmt w:val="decimal"/>
      <w:pStyle w:val="Nadpis2B"/>
      <w:lvlText w:val="B.%1."/>
      <w:lvlJc w:val="left"/>
      <w:pPr>
        <w:ind w:left="720" w:hanging="360"/>
      </w:pPr>
      <w:rPr>
        <w:rFonts w:hint="default"/>
      </w:rPr>
    </w:lvl>
    <w:lvl w:ilvl="1" w:tplc="8A60072E">
      <w:start w:val="1"/>
      <w:numFmt w:val="ordinal"/>
      <w:lvlText w:val="B.1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45BF4"/>
    <w:multiLevelType w:val="hybridMultilevel"/>
    <w:tmpl w:val="81C0039C"/>
    <w:lvl w:ilvl="0" w:tplc="56F425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A3CDF"/>
    <w:multiLevelType w:val="multilevel"/>
    <w:tmpl w:val="C3E605BA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7EBD60B7"/>
    <w:multiLevelType w:val="multilevel"/>
    <w:tmpl w:val="C910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0907300">
    <w:abstractNumId w:val="15"/>
  </w:num>
  <w:num w:numId="2" w16cid:durableId="205945348">
    <w:abstractNumId w:val="21"/>
  </w:num>
  <w:num w:numId="3" w16cid:durableId="703364145">
    <w:abstractNumId w:val="23"/>
  </w:num>
  <w:num w:numId="4" w16cid:durableId="772557501">
    <w:abstractNumId w:val="22"/>
  </w:num>
  <w:num w:numId="5" w16cid:durableId="87628972">
    <w:abstractNumId w:val="12"/>
  </w:num>
  <w:num w:numId="6" w16cid:durableId="1981350181">
    <w:abstractNumId w:val="0"/>
  </w:num>
  <w:num w:numId="7" w16cid:durableId="1892693997">
    <w:abstractNumId w:val="7"/>
  </w:num>
  <w:num w:numId="8" w16cid:durableId="206531240">
    <w:abstractNumId w:val="9"/>
  </w:num>
  <w:num w:numId="9" w16cid:durableId="1518348325">
    <w:abstractNumId w:val="2"/>
  </w:num>
  <w:num w:numId="10" w16cid:durableId="1981644398">
    <w:abstractNumId w:val="11"/>
  </w:num>
  <w:num w:numId="11" w16cid:durableId="2146124163">
    <w:abstractNumId w:val="13"/>
  </w:num>
  <w:num w:numId="12" w16cid:durableId="585964590">
    <w:abstractNumId w:val="1"/>
  </w:num>
  <w:num w:numId="13" w16cid:durableId="1033532392">
    <w:abstractNumId w:val="17"/>
  </w:num>
  <w:num w:numId="14" w16cid:durableId="857543928">
    <w:abstractNumId w:val="4"/>
  </w:num>
  <w:num w:numId="15" w16cid:durableId="954210763">
    <w:abstractNumId w:val="26"/>
  </w:num>
  <w:num w:numId="16" w16cid:durableId="195847568">
    <w:abstractNumId w:val="5"/>
  </w:num>
  <w:num w:numId="17" w16cid:durableId="762149802">
    <w:abstractNumId w:val="16"/>
  </w:num>
  <w:num w:numId="18" w16cid:durableId="464785069">
    <w:abstractNumId w:val="23"/>
  </w:num>
  <w:num w:numId="19" w16cid:durableId="1485581570">
    <w:abstractNumId w:val="23"/>
  </w:num>
  <w:num w:numId="20" w16cid:durableId="746923996">
    <w:abstractNumId w:val="25"/>
  </w:num>
  <w:num w:numId="21" w16cid:durableId="384571259">
    <w:abstractNumId w:val="18"/>
  </w:num>
  <w:num w:numId="22" w16cid:durableId="1175463486">
    <w:abstractNumId w:val="19"/>
  </w:num>
  <w:num w:numId="23" w16cid:durableId="305551102">
    <w:abstractNumId w:val="8"/>
  </w:num>
  <w:num w:numId="24" w16cid:durableId="1731415832">
    <w:abstractNumId w:val="14"/>
  </w:num>
  <w:num w:numId="25" w16cid:durableId="750657182">
    <w:abstractNumId w:val="3"/>
  </w:num>
  <w:num w:numId="26" w16cid:durableId="129910463">
    <w:abstractNumId w:val="10"/>
  </w:num>
  <w:num w:numId="27" w16cid:durableId="22946856">
    <w:abstractNumId w:val="20"/>
  </w:num>
  <w:num w:numId="28" w16cid:durableId="1307078716">
    <w:abstractNumId w:val="6"/>
  </w:num>
  <w:num w:numId="29" w16cid:durableId="1278836005">
    <w:abstractNumId w:val="24"/>
  </w:num>
  <w:num w:numId="30" w16cid:durableId="1378817072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57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69"/>
    <w:rsid w:val="00005794"/>
    <w:rsid w:val="00005CBE"/>
    <w:rsid w:val="000109BA"/>
    <w:rsid w:val="000117E4"/>
    <w:rsid w:val="0001614C"/>
    <w:rsid w:val="000217AE"/>
    <w:rsid w:val="00027209"/>
    <w:rsid w:val="000305F8"/>
    <w:rsid w:val="0003305D"/>
    <w:rsid w:val="00042C69"/>
    <w:rsid w:val="00045A98"/>
    <w:rsid w:val="00046C68"/>
    <w:rsid w:val="000472F7"/>
    <w:rsid w:val="00053763"/>
    <w:rsid w:val="00054485"/>
    <w:rsid w:val="00055FBD"/>
    <w:rsid w:val="00065639"/>
    <w:rsid w:val="00066D13"/>
    <w:rsid w:val="000673B4"/>
    <w:rsid w:val="000712D2"/>
    <w:rsid w:val="000730C2"/>
    <w:rsid w:val="00074391"/>
    <w:rsid w:val="000744F3"/>
    <w:rsid w:val="000761C1"/>
    <w:rsid w:val="000764CD"/>
    <w:rsid w:val="00080091"/>
    <w:rsid w:val="000807EE"/>
    <w:rsid w:val="000808AE"/>
    <w:rsid w:val="00080B15"/>
    <w:rsid w:val="00081C1F"/>
    <w:rsid w:val="000908EC"/>
    <w:rsid w:val="00090C12"/>
    <w:rsid w:val="00090FC4"/>
    <w:rsid w:val="000921CC"/>
    <w:rsid w:val="00093759"/>
    <w:rsid w:val="000A1A3B"/>
    <w:rsid w:val="000A2AFB"/>
    <w:rsid w:val="000A761A"/>
    <w:rsid w:val="000B058B"/>
    <w:rsid w:val="000B478F"/>
    <w:rsid w:val="000B4C9E"/>
    <w:rsid w:val="000B5540"/>
    <w:rsid w:val="000B5CD8"/>
    <w:rsid w:val="000B7241"/>
    <w:rsid w:val="000B74EE"/>
    <w:rsid w:val="000C31AF"/>
    <w:rsid w:val="000C33C3"/>
    <w:rsid w:val="000C464A"/>
    <w:rsid w:val="000C6D18"/>
    <w:rsid w:val="000C7A60"/>
    <w:rsid w:val="000C7B60"/>
    <w:rsid w:val="000D63B0"/>
    <w:rsid w:val="000D6F4F"/>
    <w:rsid w:val="000D7CF9"/>
    <w:rsid w:val="000F0402"/>
    <w:rsid w:val="000F2F25"/>
    <w:rsid w:val="000F6885"/>
    <w:rsid w:val="00104156"/>
    <w:rsid w:val="00105627"/>
    <w:rsid w:val="00106A64"/>
    <w:rsid w:val="001071D8"/>
    <w:rsid w:val="0011011F"/>
    <w:rsid w:val="00115197"/>
    <w:rsid w:val="001165F9"/>
    <w:rsid w:val="00122BBB"/>
    <w:rsid w:val="00125012"/>
    <w:rsid w:val="001250F7"/>
    <w:rsid w:val="00125334"/>
    <w:rsid w:val="00127307"/>
    <w:rsid w:val="00130624"/>
    <w:rsid w:val="00137189"/>
    <w:rsid w:val="00147FB6"/>
    <w:rsid w:val="001506CF"/>
    <w:rsid w:val="00150875"/>
    <w:rsid w:val="001514A3"/>
    <w:rsid w:val="001535CB"/>
    <w:rsid w:val="00166D96"/>
    <w:rsid w:val="00171121"/>
    <w:rsid w:val="00172638"/>
    <w:rsid w:val="00174657"/>
    <w:rsid w:val="00182517"/>
    <w:rsid w:val="00182F9A"/>
    <w:rsid w:val="0018332C"/>
    <w:rsid w:val="00190269"/>
    <w:rsid w:val="00190C46"/>
    <w:rsid w:val="0019421C"/>
    <w:rsid w:val="001A0509"/>
    <w:rsid w:val="001A0BC6"/>
    <w:rsid w:val="001A0E47"/>
    <w:rsid w:val="001A3059"/>
    <w:rsid w:val="001A5EAA"/>
    <w:rsid w:val="001A674F"/>
    <w:rsid w:val="001A6C2D"/>
    <w:rsid w:val="001B021E"/>
    <w:rsid w:val="001B0B3A"/>
    <w:rsid w:val="001B2532"/>
    <w:rsid w:val="001B282D"/>
    <w:rsid w:val="001B3433"/>
    <w:rsid w:val="001B3642"/>
    <w:rsid w:val="001B6E84"/>
    <w:rsid w:val="001D276F"/>
    <w:rsid w:val="001D3A3C"/>
    <w:rsid w:val="001D3EA5"/>
    <w:rsid w:val="001D6224"/>
    <w:rsid w:val="001E06B9"/>
    <w:rsid w:val="001E32FA"/>
    <w:rsid w:val="001F0D9F"/>
    <w:rsid w:val="001F1B04"/>
    <w:rsid w:val="00200772"/>
    <w:rsid w:val="00200C30"/>
    <w:rsid w:val="00201A73"/>
    <w:rsid w:val="00202E41"/>
    <w:rsid w:val="00207356"/>
    <w:rsid w:val="00207956"/>
    <w:rsid w:val="002100FF"/>
    <w:rsid w:val="00212230"/>
    <w:rsid w:val="00213B79"/>
    <w:rsid w:val="00213CF5"/>
    <w:rsid w:val="00216E1E"/>
    <w:rsid w:val="0022637D"/>
    <w:rsid w:val="00226481"/>
    <w:rsid w:val="0023066E"/>
    <w:rsid w:val="00232994"/>
    <w:rsid w:val="00233C2E"/>
    <w:rsid w:val="0023660B"/>
    <w:rsid w:val="00236DF5"/>
    <w:rsid w:val="002418C5"/>
    <w:rsid w:val="002608DA"/>
    <w:rsid w:val="002610F2"/>
    <w:rsid w:val="002653C0"/>
    <w:rsid w:val="00265856"/>
    <w:rsid w:val="0027700D"/>
    <w:rsid w:val="00280417"/>
    <w:rsid w:val="0028483D"/>
    <w:rsid w:val="0029202A"/>
    <w:rsid w:val="002967D0"/>
    <w:rsid w:val="002974F9"/>
    <w:rsid w:val="002A3991"/>
    <w:rsid w:val="002A45D3"/>
    <w:rsid w:val="002A7CE6"/>
    <w:rsid w:val="002B067A"/>
    <w:rsid w:val="002B3399"/>
    <w:rsid w:val="002B4EBF"/>
    <w:rsid w:val="002B5403"/>
    <w:rsid w:val="002B616B"/>
    <w:rsid w:val="002D15D6"/>
    <w:rsid w:val="002D254F"/>
    <w:rsid w:val="002D5A73"/>
    <w:rsid w:val="002D5AFB"/>
    <w:rsid w:val="002D66C4"/>
    <w:rsid w:val="002E058B"/>
    <w:rsid w:val="002E2C53"/>
    <w:rsid w:val="002E3FB3"/>
    <w:rsid w:val="002E41FD"/>
    <w:rsid w:val="002E4230"/>
    <w:rsid w:val="002F22E5"/>
    <w:rsid w:val="002F26E1"/>
    <w:rsid w:val="002F33B3"/>
    <w:rsid w:val="002F3B11"/>
    <w:rsid w:val="002F673F"/>
    <w:rsid w:val="003007EE"/>
    <w:rsid w:val="003076B4"/>
    <w:rsid w:val="003111FE"/>
    <w:rsid w:val="003116F1"/>
    <w:rsid w:val="00312727"/>
    <w:rsid w:val="00313C41"/>
    <w:rsid w:val="00325413"/>
    <w:rsid w:val="00325700"/>
    <w:rsid w:val="00330736"/>
    <w:rsid w:val="00335A5A"/>
    <w:rsid w:val="00337D36"/>
    <w:rsid w:val="003510F5"/>
    <w:rsid w:val="003530BF"/>
    <w:rsid w:val="00353836"/>
    <w:rsid w:val="00353ECD"/>
    <w:rsid w:val="00354E48"/>
    <w:rsid w:val="00357915"/>
    <w:rsid w:val="00361640"/>
    <w:rsid w:val="003643E6"/>
    <w:rsid w:val="0037355A"/>
    <w:rsid w:val="003754B7"/>
    <w:rsid w:val="00376F37"/>
    <w:rsid w:val="00377FB0"/>
    <w:rsid w:val="003803DC"/>
    <w:rsid w:val="00386893"/>
    <w:rsid w:val="00392330"/>
    <w:rsid w:val="003A396E"/>
    <w:rsid w:val="003A4AED"/>
    <w:rsid w:val="003B08BA"/>
    <w:rsid w:val="003B5011"/>
    <w:rsid w:val="003C1DC9"/>
    <w:rsid w:val="003C35F8"/>
    <w:rsid w:val="003E2C22"/>
    <w:rsid w:val="003F294E"/>
    <w:rsid w:val="003F32F0"/>
    <w:rsid w:val="003F7AF0"/>
    <w:rsid w:val="00404104"/>
    <w:rsid w:val="00405385"/>
    <w:rsid w:val="004062B6"/>
    <w:rsid w:val="00410DA0"/>
    <w:rsid w:val="004144DD"/>
    <w:rsid w:val="004170CB"/>
    <w:rsid w:val="00421632"/>
    <w:rsid w:val="00431E30"/>
    <w:rsid w:val="004345C9"/>
    <w:rsid w:val="00435FCC"/>
    <w:rsid w:val="004421D6"/>
    <w:rsid w:val="004428F1"/>
    <w:rsid w:val="00442F01"/>
    <w:rsid w:val="0044339A"/>
    <w:rsid w:val="004438E0"/>
    <w:rsid w:val="00444611"/>
    <w:rsid w:val="0044561A"/>
    <w:rsid w:val="00445F45"/>
    <w:rsid w:val="0044748D"/>
    <w:rsid w:val="00452D22"/>
    <w:rsid w:val="004536CC"/>
    <w:rsid w:val="004542F7"/>
    <w:rsid w:val="00455444"/>
    <w:rsid w:val="0045752B"/>
    <w:rsid w:val="00457BB6"/>
    <w:rsid w:val="00457C39"/>
    <w:rsid w:val="00463973"/>
    <w:rsid w:val="00463F4E"/>
    <w:rsid w:val="004653CA"/>
    <w:rsid w:val="0046553D"/>
    <w:rsid w:val="004703F6"/>
    <w:rsid w:val="004736B1"/>
    <w:rsid w:val="004739CF"/>
    <w:rsid w:val="00474CB2"/>
    <w:rsid w:val="004805C1"/>
    <w:rsid w:val="0048101F"/>
    <w:rsid w:val="00482090"/>
    <w:rsid w:val="004824BD"/>
    <w:rsid w:val="0048304B"/>
    <w:rsid w:val="00483D41"/>
    <w:rsid w:val="00484A24"/>
    <w:rsid w:val="00484C75"/>
    <w:rsid w:val="00490A7A"/>
    <w:rsid w:val="004920C1"/>
    <w:rsid w:val="00493452"/>
    <w:rsid w:val="00495AC5"/>
    <w:rsid w:val="00497848"/>
    <w:rsid w:val="00497A9C"/>
    <w:rsid w:val="004A0185"/>
    <w:rsid w:val="004A4E47"/>
    <w:rsid w:val="004A6310"/>
    <w:rsid w:val="004A7D2C"/>
    <w:rsid w:val="004B0D33"/>
    <w:rsid w:val="004B249E"/>
    <w:rsid w:val="004B2933"/>
    <w:rsid w:val="004B2B97"/>
    <w:rsid w:val="004B3727"/>
    <w:rsid w:val="004C31D0"/>
    <w:rsid w:val="004C49CC"/>
    <w:rsid w:val="004C5F48"/>
    <w:rsid w:val="004C727C"/>
    <w:rsid w:val="004D16CB"/>
    <w:rsid w:val="004D7D2A"/>
    <w:rsid w:val="004E220D"/>
    <w:rsid w:val="004E4D5E"/>
    <w:rsid w:val="004E66DD"/>
    <w:rsid w:val="004E7193"/>
    <w:rsid w:val="004F015E"/>
    <w:rsid w:val="004F1C73"/>
    <w:rsid w:val="00500FA7"/>
    <w:rsid w:val="0050604D"/>
    <w:rsid w:val="00512576"/>
    <w:rsid w:val="00513CC8"/>
    <w:rsid w:val="0051471E"/>
    <w:rsid w:val="00521E1C"/>
    <w:rsid w:val="0052584E"/>
    <w:rsid w:val="00525F4D"/>
    <w:rsid w:val="005270C4"/>
    <w:rsid w:val="00527950"/>
    <w:rsid w:val="005309F4"/>
    <w:rsid w:val="00530ECF"/>
    <w:rsid w:val="005315FC"/>
    <w:rsid w:val="005354DA"/>
    <w:rsid w:val="00541D76"/>
    <w:rsid w:val="00545872"/>
    <w:rsid w:val="00554016"/>
    <w:rsid w:val="00560A9C"/>
    <w:rsid w:val="005633D7"/>
    <w:rsid w:val="0056349C"/>
    <w:rsid w:val="005653EA"/>
    <w:rsid w:val="00565F86"/>
    <w:rsid w:val="00566B7F"/>
    <w:rsid w:val="00570D34"/>
    <w:rsid w:val="005715C3"/>
    <w:rsid w:val="00573651"/>
    <w:rsid w:val="00573B20"/>
    <w:rsid w:val="00574A33"/>
    <w:rsid w:val="00577AD7"/>
    <w:rsid w:val="00580AA9"/>
    <w:rsid w:val="0058376A"/>
    <w:rsid w:val="0059282E"/>
    <w:rsid w:val="00594757"/>
    <w:rsid w:val="005A0C4C"/>
    <w:rsid w:val="005A2D47"/>
    <w:rsid w:val="005A478F"/>
    <w:rsid w:val="005B51C1"/>
    <w:rsid w:val="005B5C3F"/>
    <w:rsid w:val="005C2FDB"/>
    <w:rsid w:val="005C6487"/>
    <w:rsid w:val="005C7D97"/>
    <w:rsid w:val="005C7F83"/>
    <w:rsid w:val="005D1896"/>
    <w:rsid w:val="005E13E0"/>
    <w:rsid w:val="005E15F2"/>
    <w:rsid w:val="005F0D3E"/>
    <w:rsid w:val="005F5904"/>
    <w:rsid w:val="00604DAA"/>
    <w:rsid w:val="006062A3"/>
    <w:rsid w:val="00606C4D"/>
    <w:rsid w:val="00612791"/>
    <w:rsid w:val="006172D2"/>
    <w:rsid w:val="00617CCD"/>
    <w:rsid w:val="00621CA5"/>
    <w:rsid w:val="00625F81"/>
    <w:rsid w:val="0062730B"/>
    <w:rsid w:val="00632713"/>
    <w:rsid w:val="00633248"/>
    <w:rsid w:val="0063605A"/>
    <w:rsid w:val="006441EC"/>
    <w:rsid w:val="006472DD"/>
    <w:rsid w:val="00647639"/>
    <w:rsid w:val="006525C1"/>
    <w:rsid w:val="00660616"/>
    <w:rsid w:val="006608F6"/>
    <w:rsid w:val="0066336C"/>
    <w:rsid w:val="0066492A"/>
    <w:rsid w:val="00666918"/>
    <w:rsid w:val="006674B5"/>
    <w:rsid w:val="00670471"/>
    <w:rsid w:val="006742E2"/>
    <w:rsid w:val="00675D89"/>
    <w:rsid w:val="00676389"/>
    <w:rsid w:val="006814E0"/>
    <w:rsid w:val="00682927"/>
    <w:rsid w:val="0068312A"/>
    <w:rsid w:val="00683CB0"/>
    <w:rsid w:val="0068766C"/>
    <w:rsid w:val="0069065C"/>
    <w:rsid w:val="00691B35"/>
    <w:rsid w:val="00694090"/>
    <w:rsid w:val="0069424A"/>
    <w:rsid w:val="006A0A84"/>
    <w:rsid w:val="006A7F5B"/>
    <w:rsid w:val="006B1355"/>
    <w:rsid w:val="006B7C80"/>
    <w:rsid w:val="006C1464"/>
    <w:rsid w:val="006C53E5"/>
    <w:rsid w:val="006C55CC"/>
    <w:rsid w:val="006C5F2F"/>
    <w:rsid w:val="006C7DB9"/>
    <w:rsid w:val="006C7DC3"/>
    <w:rsid w:val="006D064E"/>
    <w:rsid w:val="006D1B6A"/>
    <w:rsid w:val="006D59A0"/>
    <w:rsid w:val="006D5A73"/>
    <w:rsid w:val="006E19A3"/>
    <w:rsid w:val="006E5913"/>
    <w:rsid w:val="006E62E4"/>
    <w:rsid w:val="006E6331"/>
    <w:rsid w:val="006F29B9"/>
    <w:rsid w:val="006F3C8E"/>
    <w:rsid w:val="00700860"/>
    <w:rsid w:val="00705DC6"/>
    <w:rsid w:val="00712BD6"/>
    <w:rsid w:val="0071663C"/>
    <w:rsid w:val="0072050A"/>
    <w:rsid w:val="007263D9"/>
    <w:rsid w:val="00726C52"/>
    <w:rsid w:val="00726D3D"/>
    <w:rsid w:val="0073113B"/>
    <w:rsid w:val="00734500"/>
    <w:rsid w:val="00744FA7"/>
    <w:rsid w:val="00745472"/>
    <w:rsid w:val="00745706"/>
    <w:rsid w:val="007513E9"/>
    <w:rsid w:val="00752586"/>
    <w:rsid w:val="0075301A"/>
    <w:rsid w:val="00753090"/>
    <w:rsid w:val="007605DB"/>
    <w:rsid w:val="0076096A"/>
    <w:rsid w:val="007616B2"/>
    <w:rsid w:val="00761B00"/>
    <w:rsid w:val="00766B9E"/>
    <w:rsid w:val="00766EA2"/>
    <w:rsid w:val="007721EE"/>
    <w:rsid w:val="007748AC"/>
    <w:rsid w:val="00774A0F"/>
    <w:rsid w:val="00775002"/>
    <w:rsid w:val="00775C1F"/>
    <w:rsid w:val="00776ECA"/>
    <w:rsid w:val="00782769"/>
    <w:rsid w:val="00782D4C"/>
    <w:rsid w:val="00783B29"/>
    <w:rsid w:val="00783F6B"/>
    <w:rsid w:val="00786B74"/>
    <w:rsid w:val="007941A0"/>
    <w:rsid w:val="00794991"/>
    <w:rsid w:val="00794CD0"/>
    <w:rsid w:val="007A2D9D"/>
    <w:rsid w:val="007A3A99"/>
    <w:rsid w:val="007A3FB4"/>
    <w:rsid w:val="007A5828"/>
    <w:rsid w:val="007A6B8A"/>
    <w:rsid w:val="007B1605"/>
    <w:rsid w:val="007B26ED"/>
    <w:rsid w:val="007C0C78"/>
    <w:rsid w:val="007C1211"/>
    <w:rsid w:val="007C2B3D"/>
    <w:rsid w:val="007C2BF4"/>
    <w:rsid w:val="007C33FB"/>
    <w:rsid w:val="007C5219"/>
    <w:rsid w:val="007D196F"/>
    <w:rsid w:val="007D3285"/>
    <w:rsid w:val="007D74A7"/>
    <w:rsid w:val="007D7D16"/>
    <w:rsid w:val="007E1ABC"/>
    <w:rsid w:val="007E1AE7"/>
    <w:rsid w:val="007E233B"/>
    <w:rsid w:val="007E41E1"/>
    <w:rsid w:val="007E5E9C"/>
    <w:rsid w:val="007E66BB"/>
    <w:rsid w:val="007F5706"/>
    <w:rsid w:val="007F7E9C"/>
    <w:rsid w:val="00806836"/>
    <w:rsid w:val="00813FE1"/>
    <w:rsid w:val="00814382"/>
    <w:rsid w:val="00822C19"/>
    <w:rsid w:val="00823788"/>
    <w:rsid w:val="008243AF"/>
    <w:rsid w:val="00824459"/>
    <w:rsid w:val="00827A78"/>
    <w:rsid w:val="00832442"/>
    <w:rsid w:val="00832DB6"/>
    <w:rsid w:val="00835F93"/>
    <w:rsid w:val="00837331"/>
    <w:rsid w:val="0084058C"/>
    <w:rsid w:val="00841B8E"/>
    <w:rsid w:val="008450D9"/>
    <w:rsid w:val="00846252"/>
    <w:rsid w:val="00846C9E"/>
    <w:rsid w:val="00847E79"/>
    <w:rsid w:val="008501C1"/>
    <w:rsid w:val="00852F8F"/>
    <w:rsid w:val="00861A15"/>
    <w:rsid w:val="0086397B"/>
    <w:rsid w:val="00864079"/>
    <w:rsid w:val="00866E57"/>
    <w:rsid w:val="00875858"/>
    <w:rsid w:val="00875BF1"/>
    <w:rsid w:val="00877940"/>
    <w:rsid w:val="0088081E"/>
    <w:rsid w:val="00883980"/>
    <w:rsid w:val="0089098E"/>
    <w:rsid w:val="008922C4"/>
    <w:rsid w:val="0089420F"/>
    <w:rsid w:val="00894F5C"/>
    <w:rsid w:val="00895000"/>
    <w:rsid w:val="00895511"/>
    <w:rsid w:val="008A0734"/>
    <w:rsid w:val="008A5791"/>
    <w:rsid w:val="008A64A5"/>
    <w:rsid w:val="008A7456"/>
    <w:rsid w:val="008A79C4"/>
    <w:rsid w:val="008B123E"/>
    <w:rsid w:val="008B220F"/>
    <w:rsid w:val="008B2423"/>
    <w:rsid w:val="008B6341"/>
    <w:rsid w:val="008B65D7"/>
    <w:rsid w:val="008B7276"/>
    <w:rsid w:val="008C433B"/>
    <w:rsid w:val="008C587A"/>
    <w:rsid w:val="008C6F34"/>
    <w:rsid w:val="008D1777"/>
    <w:rsid w:val="008D20FC"/>
    <w:rsid w:val="008D6996"/>
    <w:rsid w:val="008E09B3"/>
    <w:rsid w:val="008E0CD1"/>
    <w:rsid w:val="008E14AD"/>
    <w:rsid w:val="008E1F47"/>
    <w:rsid w:val="008E25F4"/>
    <w:rsid w:val="008F59F9"/>
    <w:rsid w:val="008F5D0C"/>
    <w:rsid w:val="008F5E6F"/>
    <w:rsid w:val="008F6A42"/>
    <w:rsid w:val="008F6EE9"/>
    <w:rsid w:val="0090009C"/>
    <w:rsid w:val="0090420B"/>
    <w:rsid w:val="00907AC8"/>
    <w:rsid w:val="00910410"/>
    <w:rsid w:val="009138C2"/>
    <w:rsid w:val="00913A20"/>
    <w:rsid w:val="00914B7F"/>
    <w:rsid w:val="00915C3A"/>
    <w:rsid w:val="00923B77"/>
    <w:rsid w:val="009274B9"/>
    <w:rsid w:val="00935CD0"/>
    <w:rsid w:val="009416F3"/>
    <w:rsid w:val="00942EA3"/>
    <w:rsid w:val="0095395E"/>
    <w:rsid w:val="00953AF9"/>
    <w:rsid w:val="00954D83"/>
    <w:rsid w:val="009604DC"/>
    <w:rsid w:val="0096165E"/>
    <w:rsid w:val="00962B87"/>
    <w:rsid w:val="00962E9A"/>
    <w:rsid w:val="0096311D"/>
    <w:rsid w:val="00964D1A"/>
    <w:rsid w:val="00965862"/>
    <w:rsid w:val="0097382C"/>
    <w:rsid w:val="00973BD4"/>
    <w:rsid w:val="009754B8"/>
    <w:rsid w:val="00976DF2"/>
    <w:rsid w:val="0098060C"/>
    <w:rsid w:val="0098150D"/>
    <w:rsid w:val="00981E43"/>
    <w:rsid w:val="00984F3A"/>
    <w:rsid w:val="0099263A"/>
    <w:rsid w:val="00993C54"/>
    <w:rsid w:val="00996D09"/>
    <w:rsid w:val="009A1D00"/>
    <w:rsid w:val="009A3A90"/>
    <w:rsid w:val="009A54E3"/>
    <w:rsid w:val="009A5A90"/>
    <w:rsid w:val="009A646D"/>
    <w:rsid w:val="009A7700"/>
    <w:rsid w:val="009A7F3A"/>
    <w:rsid w:val="009B3657"/>
    <w:rsid w:val="009B50D4"/>
    <w:rsid w:val="009B5B81"/>
    <w:rsid w:val="009C1CA6"/>
    <w:rsid w:val="009C622B"/>
    <w:rsid w:val="009C6BCB"/>
    <w:rsid w:val="009C7C76"/>
    <w:rsid w:val="009D1555"/>
    <w:rsid w:val="009D5F35"/>
    <w:rsid w:val="009D7B35"/>
    <w:rsid w:val="009E0EC4"/>
    <w:rsid w:val="009E0FCB"/>
    <w:rsid w:val="009E19A0"/>
    <w:rsid w:val="009E3907"/>
    <w:rsid w:val="009E3A3F"/>
    <w:rsid w:val="009E47F5"/>
    <w:rsid w:val="009E4E7F"/>
    <w:rsid w:val="009E7B5A"/>
    <w:rsid w:val="00A00081"/>
    <w:rsid w:val="00A00B4B"/>
    <w:rsid w:val="00A02DCA"/>
    <w:rsid w:val="00A02E0A"/>
    <w:rsid w:val="00A07847"/>
    <w:rsid w:val="00A1275E"/>
    <w:rsid w:val="00A3194B"/>
    <w:rsid w:val="00A31EFB"/>
    <w:rsid w:val="00A3220D"/>
    <w:rsid w:val="00A322D9"/>
    <w:rsid w:val="00A374BB"/>
    <w:rsid w:val="00A37BB9"/>
    <w:rsid w:val="00A420DC"/>
    <w:rsid w:val="00A44A80"/>
    <w:rsid w:val="00A46CF7"/>
    <w:rsid w:val="00A51405"/>
    <w:rsid w:val="00A5252A"/>
    <w:rsid w:val="00A5262A"/>
    <w:rsid w:val="00A52F90"/>
    <w:rsid w:val="00A62172"/>
    <w:rsid w:val="00A6695C"/>
    <w:rsid w:val="00A7013E"/>
    <w:rsid w:val="00A72AC0"/>
    <w:rsid w:val="00A73CE1"/>
    <w:rsid w:val="00A74FB2"/>
    <w:rsid w:val="00A7555E"/>
    <w:rsid w:val="00A77056"/>
    <w:rsid w:val="00A867DA"/>
    <w:rsid w:val="00A87CC3"/>
    <w:rsid w:val="00A9653B"/>
    <w:rsid w:val="00AA1540"/>
    <w:rsid w:val="00AA36A2"/>
    <w:rsid w:val="00AA5418"/>
    <w:rsid w:val="00AA5C75"/>
    <w:rsid w:val="00AA651C"/>
    <w:rsid w:val="00AA7B59"/>
    <w:rsid w:val="00AB176D"/>
    <w:rsid w:val="00AB3767"/>
    <w:rsid w:val="00AB61E0"/>
    <w:rsid w:val="00AB7D0E"/>
    <w:rsid w:val="00AC30D2"/>
    <w:rsid w:val="00AC3646"/>
    <w:rsid w:val="00AC5424"/>
    <w:rsid w:val="00AC795A"/>
    <w:rsid w:val="00AD2508"/>
    <w:rsid w:val="00AD3EB1"/>
    <w:rsid w:val="00AE2686"/>
    <w:rsid w:val="00AE690D"/>
    <w:rsid w:val="00AF1B6A"/>
    <w:rsid w:val="00AF1FF3"/>
    <w:rsid w:val="00AF3714"/>
    <w:rsid w:val="00AF4933"/>
    <w:rsid w:val="00AF6166"/>
    <w:rsid w:val="00AF6588"/>
    <w:rsid w:val="00B10CDE"/>
    <w:rsid w:val="00B10DDF"/>
    <w:rsid w:val="00B11980"/>
    <w:rsid w:val="00B13513"/>
    <w:rsid w:val="00B1546A"/>
    <w:rsid w:val="00B2049F"/>
    <w:rsid w:val="00B24BDB"/>
    <w:rsid w:val="00B30CFE"/>
    <w:rsid w:val="00B32FE7"/>
    <w:rsid w:val="00B40C56"/>
    <w:rsid w:val="00B42DFB"/>
    <w:rsid w:val="00B436AD"/>
    <w:rsid w:val="00B43D1E"/>
    <w:rsid w:val="00B44B6B"/>
    <w:rsid w:val="00B47407"/>
    <w:rsid w:val="00B55BA4"/>
    <w:rsid w:val="00B614C8"/>
    <w:rsid w:val="00B61587"/>
    <w:rsid w:val="00B621D1"/>
    <w:rsid w:val="00B80323"/>
    <w:rsid w:val="00B82F0D"/>
    <w:rsid w:val="00B904C8"/>
    <w:rsid w:val="00B92655"/>
    <w:rsid w:val="00B92A7C"/>
    <w:rsid w:val="00B94918"/>
    <w:rsid w:val="00B97D23"/>
    <w:rsid w:val="00BA0019"/>
    <w:rsid w:val="00BA0244"/>
    <w:rsid w:val="00BA29E8"/>
    <w:rsid w:val="00BA4C6E"/>
    <w:rsid w:val="00BA6253"/>
    <w:rsid w:val="00BB496A"/>
    <w:rsid w:val="00BB4ED1"/>
    <w:rsid w:val="00BB56D2"/>
    <w:rsid w:val="00BB70D1"/>
    <w:rsid w:val="00BC02C9"/>
    <w:rsid w:val="00BC7EC1"/>
    <w:rsid w:val="00BD098C"/>
    <w:rsid w:val="00BD278C"/>
    <w:rsid w:val="00BD2B7D"/>
    <w:rsid w:val="00BD5DCE"/>
    <w:rsid w:val="00BD6577"/>
    <w:rsid w:val="00BD6D24"/>
    <w:rsid w:val="00BD7DE6"/>
    <w:rsid w:val="00BE0D2E"/>
    <w:rsid w:val="00BE15C8"/>
    <w:rsid w:val="00BE29F9"/>
    <w:rsid w:val="00BE392A"/>
    <w:rsid w:val="00BE3FDB"/>
    <w:rsid w:val="00BE57A5"/>
    <w:rsid w:val="00C012FC"/>
    <w:rsid w:val="00C05FC5"/>
    <w:rsid w:val="00C114B0"/>
    <w:rsid w:val="00C1375D"/>
    <w:rsid w:val="00C137D2"/>
    <w:rsid w:val="00C13F1B"/>
    <w:rsid w:val="00C2039A"/>
    <w:rsid w:val="00C26D19"/>
    <w:rsid w:val="00C32ED8"/>
    <w:rsid w:val="00C32F5F"/>
    <w:rsid w:val="00C35239"/>
    <w:rsid w:val="00C356E3"/>
    <w:rsid w:val="00C3760C"/>
    <w:rsid w:val="00C43182"/>
    <w:rsid w:val="00C4549B"/>
    <w:rsid w:val="00C502FA"/>
    <w:rsid w:val="00C52DE4"/>
    <w:rsid w:val="00C53253"/>
    <w:rsid w:val="00C570A3"/>
    <w:rsid w:val="00C607C1"/>
    <w:rsid w:val="00C6137E"/>
    <w:rsid w:val="00C62303"/>
    <w:rsid w:val="00C64330"/>
    <w:rsid w:val="00C64C34"/>
    <w:rsid w:val="00C65ABC"/>
    <w:rsid w:val="00C66C51"/>
    <w:rsid w:val="00C702DD"/>
    <w:rsid w:val="00C72E17"/>
    <w:rsid w:val="00C73CFA"/>
    <w:rsid w:val="00C74FB4"/>
    <w:rsid w:val="00C77509"/>
    <w:rsid w:val="00C814A0"/>
    <w:rsid w:val="00C83C9B"/>
    <w:rsid w:val="00C93367"/>
    <w:rsid w:val="00C93746"/>
    <w:rsid w:val="00C94D68"/>
    <w:rsid w:val="00C96E87"/>
    <w:rsid w:val="00CA44FE"/>
    <w:rsid w:val="00CA4868"/>
    <w:rsid w:val="00CA54C4"/>
    <w:rsid w:val="00CA757F"/>
    <w:rsid w:val="00CA78C2"/>
    <w:rsid w:val="00CB6515"/>
    <w:rsid w:val="00CB674C"/>
    <w:rsid w:val="00CB7B75"/>
    <w:rsid w:val="00CC0FFD"/>
    <w:rsid w:val="00CC799A"/>
    <w:rsid w:val="00CD77D1"/>
    <w:rsid w:val="00CD7F70"/>
    <w:rsid w:val="00CE0B89"/>
    <w:rsid w:val="00CE3E4E"/>
    <w:rsid w:val="00CF1D96"/>
    <w:rsid w:val="00CF7578"/>
    <w:rsid w:val="00D040F2"/>
    <w:rsid w:val="00D074F7"/>
    <w:rsid w:val="00D146B0"/>
    <w:rsid w:val="00D1557C"/>
    <w:rsid w:val="00D24793"/>
    <w:rsid w:val="00D26273"/>
    <w:rsid w:val="00D26CB7"/>
    <w:rsid w:val="00D33DB0"/>
    <w:rsid w:val="00D348CF"/>
    <w:rsid w:val="00D37485"/>
    <w:rsid w:val="00D4066E"/>
    <w:rsid w:val="00D416AC"/>
    <w:rsid w:val="00D41ED2"/>
    <w:rsid w:val="00D45524"/>
    <w:rsid w:val="00D461C2"/>
    <w:rsid w:val="00D46212"/>
    <w:rsid w:val="00D47F70"/>
    <w:rsid w:val="00D55268"/>
    <w:rsid w:val="00D61E9E"/>
    <w:rsid w:val="00D6374A"/>
    <w:rsid w:val="00D66917"/>
    <w:rsid w:val="00D76B10"/>
    <w:rsid w:val="00D80CB7"/>
    <w:rsid w:val="00D83922"/>
    <w:rsid w:val="00D8694A"/>
    <w:rsid w:val="00D90E5B"/>
    <w:rsid w:val="00D91299"/>
    <w:rsid w:val="00D93FF5"/>
    <w:rsid w:val="00D94333"/>
    <w:rsid w:val="00D96076"/>
    <w:rsid w:val="00DA4A98"/>
    <w:rsid w:val="00DA7610"/>
    <w:rsid w:val="00DB3269"/>
    <w:rsid w:val="00DB5B7C"/>
    <w:rsid w:val="00DC34FF"/>
    <w:rsid w:val="00DC3907"/>
    <w:rsid w:val="00DD382B"/>
    <w:rsid w:val="00DD42AB"/>
    <w:rsid w:val="00DD4C4B"/>
    <w:rsid w:val="00DD589A"/>
    <w:rsid w:val="00DD653E"/>
    <w:rsid w:val="00DD6E09"/>
    <w:rsid w:val="00DE33B7"/>
    <w:rsid w:val="00DE6414"/>
    <w:rsid w:val="00DE6F18"/>
    <w:rsid w:val="00DE7A2A"/>
    <w:rsid w:val="00DF4535"/>
    <w:rsid w:val="00DF6C21"/>
    <w:rsid w:val="00E004CF"/>
    <w:rsid w:val="00E0065B"/>
    <w:rsid w:val="00E006AD"/>
    <w:rsid w:val="00E0248C"/>
    <w:rsid w:val="00E02C89"/>
    <w:rsid w:val="00E057CF"/>
    <w:rsid w:val="00E10031"/>
    <w:rsid w:val="00E1199F"/>
    <w:rsid w:val="00E13CDE"/>
    <w:rsid w:val="00E15BA8"/>
    <w:rsid w:val="00E16D10"/>
    <w:rsid w:val="00E239D1"/>
    <w:rsid w:val="00E251E6"/>
    <w:rsid w:val="00E26F30"/>
    <w:rsid w:val="00E36A6E"/>
    <w:rsid w:val="00E70238"/>
    <w:rsid w:val="00E716FF"/>
    <w:rsid w:val="00E823B8"/>
    <w:rsid w:val="00E82CD9"/>
    <w:rsid w:val="00E8632E"/>
    <w:rsid w:val="00E86DDC"/>
    <w:rsid w:val="00E877B8"/>
    <w:rsid w:val="00E920A1"/>
    <w:rsid w:val="00E94409"/>
    <w:rsid w:val="00E955AD"/>
    <w:rsid w:val="00E961F7"/>
    <w:rsid w:val="00EA4622"/>
    <w:rsid w:val="00EB2A17"/>
    <w:rsid w:val="00EB2C1E"/>
    <w:rsid w:val="00EB57E2"/>
    <w:rsid w:val="00EC1503"/>
    <w:rsid w:val="00EC6729"/>
    <w:rsid w:val="00EC7C0E"/>
    <w:rsid w:val="00ED3903"/>
    <w:rsid w:val="00ED450A"/>
    <w:rsid w:val="00EE3F51"/>
    <w:rsid w:val="00EF3010"/>
    <w:rsid w:val="00F0093F"/>
    <w:rsid w:val="00F0225A"/>
    <w:rsid w:val="00F03F1D"/>
    <w:rsid w:val="00F06FB5"/>
    <w:rsid w:val="00F1189D"/>
    <w:rsid w:val="00F25B13"/>
    <w:rsid w:val="00F26291"/>
    <w:rsid w:val="00F264C5"/>
    <w:rsid w:val="00F27764"/>
    <w:rsid w:val="00F32631"/>
    <w:rsid w:val="00F3278A"/>
    <w:rsid w:val="00F33F65"/>
    <w:rsid w:val="00F3570D"/>
    <w:rsid w:val="00F35790"/>
    <w:rsid w:val="00F43EE4"/>
    <w:rsid w:val="00F455FC"/>
    <w:rsid w:val="00F4643B"/>
    <w:rsid w:val="00F46EBE"/>
    <w:rsid w:val="00F4754C"/>
    <w:rsid w:val="00F47EAA"/>
    <w:rsid w:val="00F50568"/>
    <w:rsid w:val="00F514F1"/>
    <w:rsid w:val="00F5174E"/>
    <w:rsid w:val="00F53AC3"/>
    <w:rsid w:val="00F54DA1"/>
    <w:rsid w:val="00F56DA2"/>
    <w:rsid w:val="00F57F81"/>
    <w:rsid w:val="00F57FF9"/>
    <w:rsid w:val="00F60D00"/>
    <w:rsid w:val="00F63BC2"/>
    <w:rsid w:val="00F7444E"/>
    <w:rsid w:val="00F85F12"/>
    <w:rsid w:val="00F92A2D"/>
    <w:rsid w:val="00F933E4"/>
    <w:rsid w:val="00F93706"/>
    <w:rsid w:val="00F967EB"/>
    <w:rsid w:val="00F97809"/>
    <w:rsid w:val="00F97E3E"/>
    <w:rsid w:val="00FA114F"/>
    <w:rsid w:val="00FA44DA"/>
    <w:rsid w:val="00FB1416"/>
    <w:rsid w:val="00FB1506"/>
    <w:rsid w:val="00FC271B"/>
    <w:rsid w:val="00FC448F"/>
    <w:rsid w:val="00FC5EB7"/>
    <w:rsid w:val="00FD035F"/>
    <w:rsid w:val="00FD1F26"/>
    <w:rsid w:val="00FD5C99"/>
    <w:rsid w:val="00FE2F3E"/>
    <w:rsid w:val="00FE5253"/>
    <w:rsid w:val="00FE5F1C"/>
    <w:rsid w:val="00FF054D"/>
    <w:rsid w:val="00FF4F89"/>
    <w:rsid w:val="00FF57B5"/>
    <w:rsid w:val="00FF5B84"/>
    <w:rsid w:val="00FF784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C9B519"/>
  <w15:chartTrackingRefBased/>
  <w15:docId w15:val="{27376B83-4679-4E8B-B6EE-D4EBD8F5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7444E"/>
    <w:pPr>
      <w:spacing w:line="264" w:lineRule="auto"/>
      <w:ind w:firstLine="357"/>
      <w:jc w:val="both"/>
    </w:pPr>
    <w:rPr>
      <w:rFonts w:ascii="Trebuchet MS" w:hAnsi="Trebuchet MS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82769"/>
    <w:pPr>
      <w:keepNext/>
      <w:spacing w:before="360" w:after="120"/>
      <w:ind w:firstLine="0"/>
      <w:outlineLvl w:val="0"/>
    </w:pPr>
    <w:rPr>
      <w:rFonts w:ascii="Calibri" w:hAnsi="Calibri"/>
      <w:b/>
      <w:iCs/>
      <w:caps/>
      <w:sz w:val="28"/>
      <w:lang w:val="x-none" w:eastAsia="x-none"/>
    </w:rPr>
  </w:style>
  <w:style w:type="paragraph" w:styleId="Nadpis20">
    <w:name w:val="heading 2"/>
    <w:basedOn w:val="Normln"/>
    <w:next w:val="Normln"/>
    <w:link w:val="Nadpis2Char"/>
    <w:autoRedefine/>
    <w:qFormat/>
    <w:rsid w:val="00E13CDE"/>
    <w:pPr>
      <w:keepNext/>
      <w:numPr>
        <w:ilvl w:val="1"/>
        <w:numId w:val="21"/>
      </w:numPr>
      <w:spacing w:before="240" w:after="120"/>
      <w:ind w:left="709" w:hanging="709"/>
      <w:jc w:val="left"/>
      <w:outlineLvl w:val="1"/>
    </w:pPr>
    <w:rPr>
      <w:rFonts w:ascii="Calibri" w:eastAsia="MS Mincho" w:hAnsi="Calibri"/>
      <w:b/>
      <w:bCs/>
      <w:caps/>
      <w:sz w:val="24"/>
      <w:lang w:val="x-none" w:eastAsia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655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qFormat/>
    <w:rsid w:val="00782769"/>
    <w:pPr>
      <w:keepNext/>
      <w:spacing w:before="120" w:after="60"/>
      <w:ind w:firstLine="0"/>
      <w:outlineLvl w:val="3"/>
    </w:pPr>
    <w:rPr>
      <w:b/>
      <w:bCs/>
      <w:i/>
      <w:szCs w:val="28"/>
    </w:rPr>
  </w:style>
  <w:style w:type="paragraph" w:styleId="Nadpis5">
    <w:name w:val="heading 5"/>
    <w:basedOn w:val="Normln"/>
    <w:next w:val="Normln"/>
    <w:qFormat/>
    <w:rsid w:val="00782769"/>
    <w:pPr>
      <w:spacing w:before="120" w:after="60"/>
      <w:ind w:firstLine="0"/>
      <w:outlineLvl w:val="4"/>
    </w:pPr>
    <w:rPr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qFormat/>
    <w:rsid w:val="0078276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782769"/>
    <w:rPr>
      <w:rFonts w:ascii="Calibri" w:hAnsi="Calibri"/>
      <w:sz w:val="22"/>
      <w:szCs w:val="22"/>
      <w:lang w:val="cs-CZ" w:eastAsia="en-US" w:bidi="ar-SA"/>
    </w:rPr>
  </w:style>
  <w:style w:type="paragraph" w:customStyle="1" w:styleId="Nadpis2B">
    <w:name w:val="Nadpis 2B"/>
    <w:basedOn w:val="Normln"/>
    <w:next w:val="Normln"/>
    <w:qFormat/>
    <w:rsid w:val="00782769"/>
    <w:pPr>
      <w:keepNext/>
      <w:numPr>
        <w:numId w:val="3"/>
      </w:numPr>
      <w:spacing w:before="240" w:after="240" w:line="120" w:lineRule="auto"/>
      <w:jc w:val="left"/>
    </w:pPr>
    <w:rPr>
      <w:rFonts w:ascii="Calibri" w:eastAsia="MS Mincho" w:hAnsi="Calibri" w:cs="Arial"/>
      <w:b/>
      <w:bCs/>
      <w:caps/>
      <w:sz w:val="24"/>
    </w:rPr>
  </w:style>
  <w:style w:type="character" w:customStyle="1" w:styleId="Bodytext5">
    <w:name w:val="Body text (5)_"/>
    <w:link w:val="Bodytext51"/>
    <w:rsid w:val="00782769"/>
    <w:rPr>
      <w:sz w:val="25"/>
      <w:szCs w:val="25"/>
      <w:shd w:val="clear" w:color="auto" w:fill="FFFFFF"/>
      <w:lang w:bidi="ar-SA"/>
    </w:rPr>
  </w:style>
  <w:style w:type="character" w:customStyle="1" w:styleId="Heading125">
    <w:name w:val="Heading #1 (2)5"/>
    <w:rsid w:val="00782769"/>
    <w:rPr>
      <w:rFonts w:ascii="Times New Roman" w:hAnsi="Times New Roman" w:cs="Times New Roman"/>
      <w:b w:val="0"/>
      <w:bCs w:val="0"/>
      <w:spacing w:val="0"/>
      <w:sz w:val="25"/>
      <w:szCs w:val="25"/>
      <w:u w:val="single"/>
      <w:shd w:val="clear" w:color="auto" w:fill="FFFFFF"/>
    </w:rPr>
  </w:style>
  <w:style w:type="character" w:customStyle="1" w:styleId="Bodytext5Bold">
    <w:name w:val="Body text (5) + Bold"/>
    <w:rsid w:val="00782769"/>
    <w:rPr>
      <w:b/>
      <w:bCs/>
      <w:sz w:val="25"/>
      <w:szCs w:val="25"/>
      <w:shd w:val="clear" w:color="auto" w:fill="FFFFFF"/>
    </w:rPr>
  </w:style>
  <w:style w:type="paragraph" w:customStyle="1" w:styleId="Bodytext51">
    <w:name w:val="Body text (5)1"/>
    <w:basedOn w:val="Normln"/>
    <w:link w:val="Bodytext5"/>
    <w:rsid w:val="00782769"/>
    <w:pPr>
      <w:shd w:val="clear" w:color="auto" w:fill="FFFFFF"/>
      <w:spacing w:before="360" w:after="360" w:line="240" w:lineRule="atLeast"/>
      <w:ind w:hanging="780"/>
      <w:jc w:val="left"/>
    </w:pPr>
    <w:rPr>
      <w:rFonts w:ascii="Times New Roman" w:hAnsi="Times New Roman"/>
      <w:sz w:val="25"/>
      <w:szCs w:val="25"/>
      <w:shd w:val="clear" w:color="auto" w:fill="FFFFFF"/>
      <w:lang w:val="x-none" w:eastAsia="x-none"/>
    </w:rPr>
  </w:style>
  <w:style w:type="paragraph" w:customStyle="1" w:styleId="Textodstavce">
    <w:name w:val="Text odstavce"/>
    <w:basedOn w:val="Normln"/>
    <w:rsid w:val="00782769"/>
    <w:pPr>
      <w:numPr>
        <w:numId w:val="2"/>
      </w:numPr>
      <w:tabs>
        <w:tab w:val="left" w:pos="851"/>
      </w:tabs>
      <w:spacing w:before="120" w:after="120" w:line="240" w:lineRule="auto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782769"/>
    <w:pPr>
      <w:numPr>
        <w:ilvl w:val="2"/>
        <w:numId w:val="2"/>
      </w:numPr>
      <w:tabs>
        <w:tab w:val="clear" w:pos="851"/>
      </w:tabs>
      <w:spacing w:line="240" w:lineRule="auto"/>
      <w:ind w:left="2160" w:hanging="180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82769"/>
    <w:pPr>
      <w:numPr>
        <w:ilvl w:val="1"/>
        <w:numId w:val="2"/>
      </w:numPr>
      <w:spacing w:line="240" w:lineRule="auto"/>
      <w:outlineLvl w:val="7"/>
    </w:pPr>
    <w:rPr>
      <w:rFonts w:ascii="Times New Roman" w:hAnsi="Times New Roman"/>
      <w:sz w:val="24"/>
      <w:szCs w:val="20"/>
    </w:rPr>
  </w:style>
  <w:style w:type="character" w:customStyle="1" w:styleId="tema2">
    <w:name w:val="tema2"/>
    <w:basedOn w:val="Standardnpsmoodstavce"/>
    <w:rsid w:val="00782769"/>
  </w:style>
  <w:style w:type="paragraph" w:styleId="Zhlav">
    <w:name w:val="header"/>
    <w:basedOn w:val="Normln"/>
    <w:link w:val="ZhlavChar"/>
    <w:rsid w:val="0078276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40" w:line="240" w:lineRule="auto"/>
      <w:ind w:firstLine="0"/>
    </w:pPr>
    <w:rPr>
      <w:rFonts w:ascii="Calibri" w:hAnsi="Calibri"/>
      <w:sz w:val="22"/>
    </w:rPr>
  </w:style>
  <w:style w:type="paragraph" w:customStyle="1" w:styleId="UPSTodstavec">
    <w:name w:val="_UPST_odstavec"/>
    <w:basedOn w:val="Normln"/>
    <w:link w:val="UPSTodstavecChar"/>
    <w:rsid w:val="00782769"/>
    <w:pPr>
      <w:widowControl w:val="0"/>
      <w:autoSpaceDE w:val="0"/>
      <w:autoSpaceDN w:val="0"/>
      <w:adjustRightInd w:val="0"/>
      <w:spacing w:after="40" w:line="240" w:lineRule="auto"/>
      <w:ind w:firstLine="0"/>
    </w:pPr>
    <w:rPr>
      <w:rFonts w:ascii="Calibri" w:hAnsi="Calibri"/>
      <w:sz w:val="22"/>
      <w:szCs w:val="20"/>
    </w:rPr>
  </w:style>
  <w:style w:type="character" w:customStyle="1" w:styleId="UPSTodstavecChar">
    <w:name w:val="_UPST_odstavec Char"/>
    <w:link w:val="UPSTodstavec"/>
    <w:rsid w:val="00782769"/>
    <w:rPr>
      <w:rFonts w:ascii="Calibri" w:hAnsi="Calibri"/>
      <w:sz w:val="22"/>
      <w:lang w:val="cs-CZ" w:eastAsia="cs-CZ" w:bidi="ar-SA"/>
    </w:rPr>
  </w:style>
  <w:style w:type="paragraph" w:customStyle="1" w:styleId="stafyznadpis11">
    <w:name w:val="stafyz_nadpis_1__1"/>
    <w:basedOn w:val="Normln"/>
    <w:rsid w:val="00782769"/>
    <w:pPr>
      <w:widowControl w:val="0"/>
      <w:pBdr>
        <w:bottom w:val="single" w:sz="4" w:space="1" w:color="99CC00"/>
      </w:pBdr>
      <w:autoSpaceDE w:val="0"/>
      <w:autoSpaceDN w:val="0"/>
      <w:adjustRightInd w:val="0"/>
      <w:spacing w:after="40" w:line="240" w:lineRule="auto"/>
      <w:ind w:firstLine="0"/>
    </w:pPr>
    <w:rPr>
      <w:rFonts w:ascii="Calibri" w:hAnsi="Calibri"/>
      <w:b/>
      <w:bCs/>
      <w:color w:val="99CC00"/>
      <w:sz w:val="48"/>
      <w:szCs w:val="20"/>
    </w:rPr>
  </w:style>
  <w:style w:type="paragraph" w:styleId="Obsah1">
    <w:name w:val="toc 1"/>
    <w:basedOn w:val="Normln"/>
    <w:next w:val="Normln"/>
    <w:link w:val="Obsah1Char"/>
    <w:autoRedefine/>
    <w:uiPriority w:val="39"/>
    <w:qFormat/>
    <w:rsid w:val="00782769"/>
    <w:pPr>
      <w:tabs>
        <w:tab w:val="left" w:pos="360"/>
        <w:tab w:val="left" w:pos="900"/>
        <w:tab w:val="right" w:leader="dot" w:pos="9180"/>
      </w:tabs>
      <w:spacing w:line="240" w:lineRule="auto"/>
      <w:ind w:left="357" w:hanging="357"/>
      <w:jc w:val="left"/>
    </w:pPr>
    <w:rPr>
      <w:bCs/>
      <w:caps/>
      <w:noProof/>
      <w:sz w:val="18"/>
      <w:szCs w:val="28"/>
      <w:lang w:val="x-none" w:eastAsia="x-none"/>
    </w:rPr>
  </w:style>
  <w:style w:type="paragraph" w:customStyle="1" w:styleId="Normlnneodsazen">
    <w:name w:val="Normální neodsazený"/>
    <w:basedOn w:val="Normln"/>
    <w:rsid w:val="00782769"/>
    <w:pPr>
      <w:ind w:firstLine="0"/>
    </w:pPr>
  </w:style>
  <w:style w:type="paragraph" w:styleId="Obsah2">
    <w:name w:val="toc 2"/>
    <w:basedOn w:val="Normln"/>
    <w:next w:val="Normln"/>
    <w:autoRedefine/>
    <w:uiPriority w:val="39"/>
    <w:qFormat/>
    <w:rsid w:val="00782769"/>
    <w:pPr>
      <w:tabs>
        <w:tab w:val="left" w:pos="1620"/>
        <w:tab w:val="right" w:leader="dot" w:pos="9180"/>
      </w:tabs>
      <w:ind w:left="900" w:hanging="540"/>
      <w:jc w:val="left"/>
    </w:pPr>
    <w:rPr>
      <w:caps/>
      <w:noProof/>
      <w:sz w:val="18"/>
    </w:rPr>
  </w:style>
  <w:style w:type="character" w:customStyle="1" w:styleId="Obsah1Char">
    <w:name w:val="Obsah 1 Char"/>
    <w:link w:val="Obsah1"/>
    <w:rsid w:val="00782769"/>
    <w:rPr>
      <w:rFonts w:ascii="Trebuchet MS" w:hAnsi="Trebuchet MS"/>
      <w:bCs/>
      <w:caps/>
      <w:noProof/>
      <w:sz w:val="18"/>
      <w:szCs w:val="28"/>
      <w:lang w:val="x-none" w:eastAsia="x-none" w:bidi="ar-SA"/>
    </w:rPr>
  </w:style>
  <w:style w:type="paragraph" w:styleId="Zpat">
    <w:name w:val="footer"/>
    <w:basedOn w:val="Normln"/>
    <w:rsid w:val="007827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C6BCB"/>
  </w:style>
  <w:style w:type="paragraph" w:customStyle="1" w:styleId="Nadpis2">
    <w:name w:val="Nadpis2"/>
    <w:basedOn w:val="Normln"/>
    <w:rsid w:val="00D24793"/>
    <w:pPr>
      <w:numPr>
        <w:numId w:val="6"/>
      </w:numPr>
      <w:tabs>
        <w:tab w:val="left" w:pos="993"/>
      </w:tabs>
      <w:suppressAutoHyphens/>
      <w:spacing w:line="240" w:lineRule="auto"/>
      <w:jc w:val="left"/>
    </w:pPr>
    <w:rPr>
      <w:rFonts w:ascii="Arial" w:hAnsi="Arial" w:cs="Arial"/>
      <w:b/>
      <w:sz w:val="24"/>
      <w:lang w:eastAsia="ar-SA"/>
    </w:rPr>
  </w:style>
  <w:style w:type="character" w:customStyle="1" w:styleId="Nadpis1Char">
    <w:name w:val="Nadpis 1 Char"/>
    <w:link w:val="Nadpis1"/>
    <w:locked/>
    <w:rsid w:val="004736B1"/>
    <w:rPr>
      <w:rFonts w:ascii="Calibri" w:hAnsi="Calibri"/>
      <w:b/>
      <w:iCs/>
      <w:caps/>
      <w:sz w:val="28"/>
      <w:szCs w:val="24"/>
      <w:lang w:val="x-none" w:eastAsia="x-none"/>
    </w:rPr>
  </w:style>
  <w:style w:type="character" w:styleId="Odkaznakoment">
    <w:name w:val="annotation reference"/>
    <w:rsid w:val="007513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7513E9"/>
    <w:rPr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7513E9"/>
    <w:rPr>
      <w:rFonts w:ascii="Trebuchet MS" w:hAnsi="Trebuchet MS"/>
    </w:rPr>
  </w:style>
  <w:style w:type="paragraph" w:styleId="Textbubliny">
    <w:name w:val="Balloon Text"/>
    <w:basedOn w:val="Normln"/>
    <w:link w:val="TextbublinyChar"/>
    <w:rsid w:val="007513E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513E9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0"/>
    <w:rsid w:val="00E13CDE"/>
    <w:rPr>
      <w:rFonts w:ascii="Calibri" w:eastAsia="MS Mincho" w:hAnsi="Calibri"/>
      <w:b/>
      <w:bCs/>
      <w:caps/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uiPriority w:val="99"/>
    <w:unhideWhenUsed/>
    <w:rsid w:val="00C93367"/>
    <w:pPr>
      <w:spacing w:after="120" w:line="276" w:lineRule="auto"/>
      <w:ind w:firstLine="0"/>
      <w:jc w:val="left"/>
    </w:pPr>
    <w:rPr>
      <w:rFonts w:ascii="Times New Roman" w:hAnsi="Times New Roman"/>
      <w:sz w:val="22"/>
      <w:szCs w:val="22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C93367"/>
    <w:rPr>
      <w:sz w:val="22"/>
      <w:szCs w:val="22"/>
    </w:rPr>
  </w:style>
  <w:style w:type="character" w:customStyle="1" w:styleId="Nadpis3Char">
    <w:name w:val="Nadpis 3 Char"/>
    <w:link w:val="Nadpis3"/>
    <w:semiHidden/>
    <w:rsid w:val="0046553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UPSTnadpis2">
    <w:name w:val="_UPST_nadpis_2"/>
    <w:basedOn w:val="Normln"/>
    <w:next w:val="UPSTodstavec"/>
    <w:rsid w:val="00B436AD"/>
    <w:pPr>
      <w:widowControl w:val="0"/>
      <w:autoSpaceDE w:val="0"/>
      <w:autoSpaceDN w:val="0"/>
      <w:adjustRightInd w:val="0"/>
      <w:spacing w:before="40" w:after="40" w:line="240" w:lineRule="auto"/>
      <w:ind w:firstLine="0"/>
    </w:pPr>
    <w:rPr>
      <w:rFonts w:ascii="Calibri" w:hAnsi="Calibri"/>
      <w:b/>
      <w:bCs/>
      <w:sz w:val="24"/>
      <w:szCs w:val="20"/>
    </w:rPr>
  </w:style>
  <w:style w:type="character" w:customStyle="1" w:styleId="ZhlavChar">
    <w:name w:val="Záhlaví Char"/>
    <w:link w:val="Zhlav"/>
    <w:rsid w:val="00FA114F"/>
    <w:rPr>
      <w:rFonts w:ascii="Calibri" w:hAnsi="Calibri"/>
      <w:sz w:val="22"/>
      <w:szCs w:val="24"/>
    </w:rPr>
  </w:style>
  <w:style w:type="paragraph" w:customStyle="1" w:styleId="Import0">
    <w:name w:val="Import 0"/>
    <w:basedOn w:val="Normln"/>
    <w:rsid w:val="009A3A90"/>
    <w:pPr>
      <w:widowControl w:val="0"/>
      <w:suppressAutoHyphens/>
      <w:spacing w:line="240" w:lineRule="auto"/>
      <w:ind w:firstLine="0"/>
      <w:jc w:val="left"/>
    </w:pPr>
    <w:rPr>
      <w:rFonts w:ascii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D48C8-4AEF-4EEC-85C3-0F3548F3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2758</TotalTime>
  <Pages>12</Pages>
  <Words>3633</Words>
  <Characters>21437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Vysoké učení technické v Brně</Company>
  <LinksUpToDate>false</LinksUpToDate>
  <CharactersWithSpaces>25020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Vaněrek</dc:creator>
  <cp:keywords/>
  <cp:lastModifiedBy>Ladislav Konečný</cp:lastModifiedBy>
  <cp:revision>161</cp:revision>
  <cp:lastPrinted>2023-02-01T12:42:00Z</cp:lastPrinted>
  <dcterms:created xsi:type="dcterms:W3CDTF">2021-09-22T07:15:00Z</dcterms:created>
  <dcterms:modified xsi:type="dcterms:W3CDTF">2023-03-06T18:14:00Z</dcterms:modified>
</cp:coreProperties>
</file>