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72" w:rsidRDefault="00032A72" w:rsidP="00376F36">
      <w:pPr>
        <w:pStyle w:val="Zkladntext"/>
        <w:ind w:right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032A72" w:rsidRDefault="00032A72" w:rsidP="00376F36">
      <w:pPr>
        <w:pStyle w:val="Zkladntext"/>
        <w:ind w:right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032A72" w:rsidRPr="00FA5189" w:rsidRDefault="00032A72" w:rsidP="00376F36">
      <w:pPr>
        <w:pStyle w:val="Zkladntext"/>
        <w:ind w:right="0"/>
        <w:rPr>
          <w:rFonts w:ascii="Arial" w:hAnsi="Arial" w:cs="Arial"/>
          <w:b/>
          <w:bCs/>
          <w:sz w:val="24"/>
          <w:szCs w:val="24"/>
        </w:rPr>
      </w:pPr>
      <w:r w:rsidRPr="00FA5189">
        <w:rPr>
          <w:rFonts w:ascii="Arial" w:hAnsi="Arial" w:cs="Arial"/>
          <w:b/>
          <w:bCs/>
          <w:sz w:val="24"/>
          <w:szCs w:val="24"/>
        </w:rPr>
        <w:t>Výtah</w:t>
      </w:r>
      <w:r w:rsidR="00FA5189">
        <w:rPr>
          <w:rFonts w:ascii="Arial" w:hAnsi="Arial" w:cs="Arial"/>
          <w:b/>
          <w:bCs/>
          <w:sz w:val="24"/>
          <w:szCs w:val="24"/>
        </w:rPr>
        <w:t xml:space="preserve"> vchod </w:t>
      </w:r>
      <w:r w:rsidR="00BE5E53">
        <w:rPr>
          <w:rFonts w:ascii="Arial" w:hAnsi="Arial" w:cs="Arial"/>
          <w:b/>
          <w:bCs/>
          <w:sz w:val="24"/>
          <w:szCs w:val="24"/>
        </w:rPr>
        <w:t xml:space="preserve">Nad </w:t>
      </w:r>
      <w:proofErr w:type="spellStart"/>
      <w:r w:rsidR="00BE5E53">
        <w:rPr>
          <w:rFonts w:ascii="Arial" w:hAnsi="Arial" w:cs="Arial"/>
          <w:b/>
          <w:bCs/>
          <w:sz w:val="24"/>
          <w:szCs w:val="24"/>
        </w:rPr>
        <w:t>Kajetánkou</w:t>
      </w:r>
      <w:proofErr w:type="spellEnd"/>
      <w:r w:rsidR="00BE5E53">
        <w:rPr>
          <w:rFonts w:ascii="Arial" w:hAnsi="Arial" w:cs="Arial"/>
          <w:b/>
          <w:bCs/>
          <w:sz w:val="24"/>
          <w:szCs w:val="24"/>
        </w:rPr>
        <w:t xml:space="preserve"> 4</w:t>
      </w:r>
    </w:p>
    <w:p w:rsidR="00032A72" w:rsidRPr="00FA5189" w:rsidRDefault="00032A72" w:rsidP="00FA5189">
      <w:pPr>
        <w:pStyle w:val="Zkladntext"/>
        <w:ind w:right="0"/>
        <w:rPr>
          <w:rFonts w:ascii="Arial" w:hAnsi="Arial" w:cs="Arial"/>
          <w:b/>
          <w:bCs/>
          <w:sz w:val="24"/>
          <w:szCs w:val="24"/>
        </w:rPr>
      </w:pPr>
      <w:r w:rsidRPr="00FA5189">
        <w:rPr>
          <w:rFonts w:ascii="Arial" w:hAnsi="Arial" w:cs="Arial"/>
          <w:b/>
          <w:bCs/>
          <w:sz w:val="24"/>
          <w:szCs w:val="24"/>
        </w:rPr>
        <w:t>Kabina:</w:t>
      </w:r>
    </w:p>
    <w:p w:rsidR="00032A72" w:rsidRDefault="00032A72" w:rsidP="00032A72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 w:rsidRPr="00032A72">
        <w:rPr>
          <w:rFonts w:ascii="Arial" w:hAnsi="Arial" w:cs="Arial"/>
          <w:sz w:val="24"/>
          <w:szCs w:val="24"/>
        </w:rPr>
        <w:t>Vnitřní rozměry:</w:t>
      </w:r>
      <w:r>
        <w:rPr>
          <w:rFonts w:ascii="Arial" w:hAnsi="Arial" w:cs="Arial"/>
          <w:sz w:val="24"/>
          <w:szCs w:val="24"/>
        </w:rPr>
        <w:tab/>
      </w:r>
      <w:r w:rsidR="008C24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</w:t>
      </w:r>
      <w:r w:rsidR="00FA5189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00 x</w:t>
      </w:r>
      <w:r w:rsidR="00FA51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  <w:r w:rsidR="00123B97">
        <w:rPr>
          <w:rFonts w:ascii="Arial" w:hAnsi="Arial" w:cs="Arial"/>
          <w:sz w:val="24"/>
          <w:szCs w:val="24"/>
        </w:rPr>
        <w:t>350</w:t>
      </w:r>
    </w:p>
    <w:p w:rsidR="008C245E" w:rsidRDefault="008C245E" w:rsidP="00032A72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Nosnost: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520 kg</w:t>
      </w:r>
    </w:p>
    <w:p w:rsidR="008C245E" w:rsidRPr="00032A72" w:rsidRDefault="008C245E" w:rsidP="00032A72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Rychlost pojezdu: </w:t>
      </w:r>
      <w:r>
        <w:rPr>
          <w:rFonts w:ascii="Arial" w:hAnsi="Arial" w:cs="Arial"/>
          <w:sz w:val="24"/>
          <w:szCs w:val="24"/>
        </w:rPr>
        <w:tab/>
        <w:t>1 m/s</w:t>
      </w:r>
    </w:p>
    <w:p w:rsidR="00032A72" w:rsidRPr="00032A72" w:rsidRDefault="00032A72" w:rsidP="00032A72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 w:rsidRPr="00032A72">
        <w:rPr>
          <w:rFonts w:ascii="Arial" w:hAnsi="Arial" w:cs="Arial"/>
          <w:sz w:val="24"/>
          <w:szCs w:val="24"/>
        </w:rPr>
        <w:t>Podlaha:</w:t>
      </w:r>
      <w:r w:rsidRPr="00032A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C245E">
        <w:rPr>
          <w:rFonts w:ascii="Arial" w:hAnsi="Arial" w:cs="Arial"/>
          <w:sz w:val="24"/>
          <w:szCs w:val="24"/>
        </w:rPr>
        <w:tab/>
      </w:r>
      <w:proofErr w:type="spellStart"/>
      <w:r w:rsidRPr="00032A72">
        <w:rPr>
          <w:rFonts w:ascii="Arial" w:hAnsi="Arial" w:cs="Arial"/>
          <w:sz w:val="24"/>
          <w:szCs w:val="24"/>
        </w:rPr>
        <w:t>Altro</w:t>
      </w:r>
      <w:proofErr w:type="spellEnd"/>
      <w:r>
        <w:rPr>
          <w:rFonts w:ascii="Arial" w:hAnsi="Arial" w:cs="Arial"/>
          <w:sz w:val="24"/>
          <w:szCs w:val="24"/>
        </w:rPr>
        <w:t>, protiskluzné</w:t>
      </w:r>
    </w:p>
    <w:p w:rsidR="008C245E" w:rsidRDefault="00032A72" w:rsidP="00032A72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 w:rsidRPr="00032A72">
        <w:rPr>
          <w:rFonts w:ascii="Arial" w:hAnsi="Arial" w:cs="Arial"/>
          <w:sz w:val="24"/>
          <w:szCs w:val="24"/>
        </w:rPr>
        <w:t xml:space="preserve">Stěny: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C245E">
        <w:rPr>
          <w:rFonts w:ascii="Arial" w:hAnsi="Arial" w:cs="Arial"/>
          <w:sz w:val="24"/>
          <w:szCs w:val="24"/>
        </w:rPr>
        <w:tab/>
      </w:r>
      <w:proofErr w:type="spellStart"/>
      <w:r w:rsidR="00146924">
        <w:rPr>
          <w:rFonts w:ascii="Arial" w:hAnsi="Arial" w:cs="Arial"/>
          <w:sz w:val="24"/>
          <w:szCs w:val="24"/>
        </w:rPr>
        <w:t>comaxit</w:t>
      </w:r>
      <w:proofErr w:type="spellEnd"/>
      <w:r w:rsidRPr="00032A72">
        <w:rPr>
          <w:rFonts w:ascii="Arial" w:hAnsi="Arial" w:cs="Arial"/>
          <w:sz w:val="24"/>
          <w:szCs w:val="24"/>
        </w:rPr>
        <w:t>, přední stěna částečně prosklená</w:t>
      </w:r>
      <w:r w:rsidR="008C245E">
        <w:rPr>
          <w:rFonts w:ascii="Arial" w:hAnsi="Arial" w:cs="Arial"/>
          <w:sz w:val="24"/>
          <w:szCs w:val="24"/>
        </w:rPr>
        <w:t xml:space="preserve"> connex, </w:t>
      </w:r>
    </w:p>
    <w:p w:rsidR="00032A72" w:rsidRPr="00032A72" w:rsidRDefault="008C245E" w:rsidP="008C245E">
      <w:pPr>
        <w:pStyle w:val="Zkladntext"/>
        <w:ind w:left="2124" w:right="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rohové lišty, </w:t>
      </w:r>
      <w:proofErr w:type="spellStart"/>
      <w:r>
        <w:rPr>
          <w:rFonts w:ascii="Arial" w:hAnsi="Arial" w:cs="Arial"/>
          <w:sz w:val="24"/>
          <w:szCs w:val="24"/>
        </w:rPr>
        <w:t>okopové</w:t>
      </w:r>
      <w:proofErr w:type="spellEnd"/>
      <w:r>
        <w:rPr>
          <w:rFonts w:ascii="Arial" w:hAnsi="Arial" w:cs="Arial"/>
          <w:sz w:val="24"/>
          <w:szCs w:val="24"/>
        </w:rPr>
        <w:t xml:space="preserve"> plechy </w:t>
      </w:r>
      <w:proofErr w:type="spellStart"/>
      <w:r>
        <w:rPr>
          <w:rFonts w:ascii="Arial" w:hAnsi="Arial" w:cs="Arial"/>
          <w:sz w:val="24"/>
          <w:szCs w:val="24"/>
        </w:rPr>
        <w:t>anticoro</w:t>
      </w:r>
      <w:proofErr w:type="spellEnd"/>
    </w:p>
    <w:p w:rsidR="00032A72" w:rsidRPr="00032A72" w:rsidRDefault="00032A72" w:rsidP="00032A72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 w:rsidRPr="00032A72">
        <w:rPr>
          <w:rFonts w:ascii="Arial" w:hAnsi="Arial" w:cs="Arial"/>
          <w:sz w:val="24"/>
          <w:szCs w:val="24"/>
        </w:rPr>
        <w:t xml:space="preserve">Ovládací panely: </w:t>
      </w:r>
      <w:r w:rsidR="008C245E">
        <w:rPr>
          <w:rFonts w:ascii="Arial" w:hAnsi="Arial" w:cs="Arial"/>
          <w:sz w:val="24"/>
          <w:szCs w:val="24"/>
        </w:rPr>
        <w:tab/>
      </w:r>
      <w:r w:rsidRPr="00032A72">
        <w:rPr>
          <w:rFonts w:ascii="Arial" w:hAnsi="Arial" w:cs="Arial"/>
          <w:sz w:val="24"/>
          <w:szCs w:val="24"/>
        </w:rPr>
        <w:t xml:space="preserve">v provedení </w:t>
      </w:r>
      <w:proofErr w:type="spellStart"/>
      <w:r w:rsidRPr="00032A72">
        <w:rPr>
          <w:rFonts w:ascii="Arial" w:hAnsi="Arial" w:cs="Arial"/>
          <w:sz w:val="24"/>
          <w:szCs w:val="24"/>
        </w:rPr>
        <w:t>antivandal</w:t>
      </w:r>
      <w:proofErr w:type="spellEnd"/>
      <w:r w:rsidR="00FA5189">
        <w:rPr>
          <w:rFonts w:ascii="Arial" w:hAnsi="Arial" w:cs="Arial"/>
          <w:sz w:val="24"/>
          <w:szCs w:val="24"/>
        </w:rPr>
        <w:t>, včetně dorozumívacího vybavení</w:t>
      </w:r>
    </w:p>
    <w:p w:rsidR="00032A72" w:rsidRDefault="00032A72" w:rsidP="00032A72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Ovládání dveří</w:t>
      </w:r>
      <w:r w:rsidR="008C245E">
        <w:rPr>
          <w:rFonts w:ascii="Arial" w:hAnsi="Arial" w:cs="Arial"/>
          <w:sz w:val="24"/>
          <w:szCs w:val="24"/>
        </w:rPr>
        <w:t xml:space="preserve"> - kabina</w:t>
      </w:r>
      <w:r>
        <w:rPr>
          <w:rFonts w:ascii="Arial" w:hAnsi="Arial" w:cs="Arial"/>
          <w:sz w:val="24"/>
          <w:szCs w:val="24"/>
        </w:rPr>
        <w:t xml:space="preserve">: </w:t>
      </w:r>
      <w:r w:rsidR="008C245E">
        <w:rPr>
          <w:rFonts w:ascii="Arial" w:hAnsi="Arial" w:cs="Arial"/>
          <w:sz w:val="24"/>
          <w:szCs w:val="24"/>
        </w:rPr>
        <w:t>centrální 4 dílné panelové šířka 800</w:t>
      </w:r>
    </w:p>
    <w:p w:rsidR="008C245E" w:rsidRDefault="008C245E" w:rsidP="00032A72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Ovládání dveří - šachta: otočné, automatické zavírání šířka 800</w:t>
      </w:r>
    </w:p>
    <w:p w:rsidR="00032A72" w:rsidRPr="00032A72" w:rsidRDefault="00032A72" w:rsidP="00032A72">
      <w:pPr>
        <w:pStyle w:val="Zkladntext"/>
        <w:ind w:right="0"/>
        <w:rPr>
          <w:rFonts w:ascii="Arial" w:hAnsi="Arial" w:cs="Arial"/>
          <w:sz w:val="24"/>
          <w:szCs w:val="24"/>
        </w:rPr>
      </w:pPr>
    </w:p>
    <w:p w:rsidR="00376F36" w:rsidRPr="00FA5189" w:rsidRDefault="00032A72" w:rsidP="00376F36">
      <w:pPr>
        <w:pStyle w:val="Zkladntext"/>
        <w:ind w:right="0"/>
        <w:rPr>
          <w:rFonts w:ascii="Arial" w:hAnsi="Arial" w:cs="Arial"/>
          <w:b/>
          <w:bCs/>
          <w:sz w:val="24"/>
          <w:szCs w:val="24"/>
        </w:rPr>
      </w:pPr>
      <w:r w:rsidRPr="00FA5189">
        <w:rPr>
          <w:rFonts w:ascii="Arial" w:hAnsi="Arial" w:cs="Arial"/>
          <w:b/>
          <w:bCs/>
          <w:sz w:val="24"/>
          <w:szCs w:val="24"/>
        </w:rPr>
        <w:t>V</w:t>
      </w:r>
      <w:r w:rsidR="00376F36" w:rsidRPr="00FA5189">
        <w:rPr>
          <w:rFonts w:ascii="Arial" w:hAnsi="Arial" w:cs="Arial"/>
          <w:b/>
          <w:bCs/>
          <w:sz w:val="24"/>
          <w:szCs w:val="24"/>
        </w:rPr>
        <w:t>ýtahov</w:t>
      </w:r>
      <w:r w:rsidRPr="00FA5189">
        <w:rPr>
          <w:rFonts w:ascii="Arial" w:hAnsi="Arial" w:cs="Arial"/>
          <w:b/>
          <w:bCs/>
          <w:sz w:val="24"/>
          <w:szCs w:val="24"/>
        </w:rPr>
        <w:t>á</w:t>
      </w:r>
      <w:r w:rsidR="00376F36" w:rsidRPr="00FA5189">
        <w:rPr>
          <w:rFonts w:ascii="Arial" w:hAnsi="Arial" w:cs="Arial"/>
          <w:b/>
          <w:bCs/>
          <w:sz w:val="24"/>
          <w:szCs w:val="24"/>
        </w:rPr>
        <w:t xml:space="preserve"> šacht</w:t>
      </w:r>
      <w:r w:rsidRPr="00FA5189">
        <w:rPr>
          <w:rFonts w:ascii="Arial" w:hAnsi="Arial" w:cs="Arial"/>
          <w:b/>
          <w:bCs/>
          <w:sz w:val="24"/>
          <w:szCs w:val="24"/>
        </w:rPr>
        <w:t>a</w:t>
      </w:r>
      <w:r w:rsidR="00376F36" w:rsidRPr="00FA5189">
        <w:rPr>
          <w:rFonts w:ascii="Arial" w:hAnsi="Arial" w:cs="Arial"/>
          <w:b/>
          <w:bCs/>
          <w:sz w:val="24"/>
          <w:szCs w:val="24"/>
        </w:rPr>
        <w:t>: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umístění: v exteriéru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počet stanic/nástupišť: </w:t>
      </w:r>
      <w:r w:rsidR="00032A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5/5 (neprůchozí)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dopravní zdvih: </w:t>
      </w:r>
      <w:r w:rsidR="00032A72">
        <w:rPr>
          <w:rFonts w:ascii="Arial" w:hAnsi="Arial" w:cs="Arial"/>
          <w:sz w:val="24"/>
          <w:szCs w:val="24"/>
        </w:rPr>
        <w:tab/>
      </w:r>
      <w:r w:rsidR="00032A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13,76 m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prohlubeň: </w:t>
      </w:r>
      <w:r w:rsidR="00032A72">
        <w:rPr>
          <w:rFonts w:ascii="Arial" w:hAnsi="Arial" w:cs="Arial"/>
          <w:sz w:val="24"/>
          <w:szCs w:val="24"/>
        </w:rPr>
        <w:tab/>
      </w:r>
      <w:r w:rsidR="00032A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1,1 m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horní přejezd: </w:t>
      </w:r>
      <w:r w:rsidR="00032A72">
        <w:rPr>
          <w:rFonts w:ascii="Arial" w:hAnsi="Arial" w:cs="Arial"/>
          <w:sz w:val="24"/>
          <w:szCs w:val="24"/>
        </w:rPr>
        <w:tab/>
      </w:r>
      <w:r w:rsidR="00032A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3,</w:t>
      </w:r>
      <w:r w:rsidR="0014692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m</w:t>
      </w:r>
    </w:p>
    <w:p w:rsidR="00376F36" w:rsidRDefault="00032A72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Průjezdný profil</w:t>
      </w:r>
      <w:r w:rsidR="00376F36">
        <w:rPr>
          <w:rFonts w:ascii="Arial" w:hAnsi="Arial" w:cs="Arial"/>
          <w:sz w:val="24"/>
          <w:szCs w:val="24"/>
        </w:rPr>
        <w:t xml:space="preserve"> šachty: 1</w:t>
      </w:r>
      <w:r w:rsidR="009764DF">
        <w:rPr>
          <w:rFonts w:ascii="Arial" w:hAnsi="Arial" w:cs="Arial"/>
          <w:sz w:val="24"/>
          <w:szCs w:val="24"/>
        </w:rPr>
        <w:t>3</w:t>
      </w:r>
      <w:r w:rsidR="00376F36">
        <w:rPr>
          <w:rFonts w:ascii="Arial" w:hAnsi="Arial" w:cs="Arial"/>
          <w:sz w:val="24"/>
          <w:szCs w:val="24"/>
        </w:rPr>
        <w:t>00 x 1</w:t>
      </w:r>
      <w:r w:rsidR="009764DF">
        <w:rPr>
          <w:rFonts w:ascii="Arial" w:hAnsi="Arial" w:cs="Arial"/>
          <w:sz w:val="24"/>
          <w:szCs w:val="24"/>
        </w:rPr>
        <w:t>6</w:t>
      </w:r>
      <w:r w:rsidR="00376F36">
        <w:rPr>
          <w:rFonts w:ascii="Arial" w:hAnsi="Arial" w:cs="Arial"/>
          <w:sz w:val="24"/>
          <w:szCs w:val="24"/>
        </w:rPr>
        <w:t>50 mm</w:t>
      </w:r>
      <w:r w:rsidR="009764DF">
        <w:rPr>
          <w:rFonts w:ascii="Arial" w:hAnsi="Arial" w:cs="Arial"/>
          <w:sz w:val="24"/>
          <w:szCs w:val="24"/>
        </w:rPr>
        <w:t xml:space="preserve"> + samostatné vedení protizávaží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půdorys šachty </w:t>
      </w:r>
      <w:r w:rsidR="00032A72">
        <w:rPr>
          <w:rFonts w:ascii="Arial" w:hAnsi="Arial" w:cs="Arial"/>
          <w:sz w:val="24"/>
          <w:szCs w:val="24"/>
        </w:rPr>
        <w:t>dle dispozice</w:t>
      </w:r>
    </w:p>
    <w:p w:rsidR="00032A72" w:rsidRDefault="00032A72" w:rsidP="00032A72">
      <w:pPr>
        <w:pStyle w:val="Zkladntext"/>
        <w:ind w:right="0"/>
        <w:rPr>
          <w:rFonts w:ascii="Arial" w:hAnsi="Arial" w:cs="Arial"/>
          <w:sz w:val="24"/>
          <w:szCs w:val="24"/>
        </w:rPr>
      </w:pPr>
    </w:p>
    <w:p w:rsidR="009B2D25" w:rsidRDefault="00032A72" w:rsidP="00032A72">
      <w:pPr>
        <w:pStyle w:val="Zkladntext"/>
        <w:ind w:righ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Součástí šachty je </w:t>
      </w:r>
    </w:p>
    <w:p w:rsidR="00032A72" w:rsidRDefault="00032A72" w:rsidP="009B2D25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markýza nad vchodem</w:t>
      </w:r>
      <w:r w:rsidR="006B7660">
        <w:rPr>
          <w:rFonts w:ascii="Arial" w:hAnsi="Arial" w:cs="Arial"/>
          <w:sz w:val="24"/>
          <w:szCs w:val="24"/>
        </w:rPr>
        <w:t>, atika s lícovým zdivem</w:t>
      </w:r>
      <w:r w:rsidR="00FA5189">
        <w:rPr>
          <w:rFonts w:ascii="Arial" w:hAnsi="Arial" w:cs="Arial"/>
          <w:sz w:val="24"/>
          <w:szCs w:val="24"/>
        </w:rPr>
        <w:t>, odvodnění</w:t>
      </w:r>
    </w:p>
    <w:p w:rsidR="009B2D25" w:rsidRPr="00FA5189" w:rsidRDefault="009B2D25" w:rsidP="00FA5189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Zateplená střecha</w:t>
      </w:r>
      <w:r w:rsidR="00FA5189">
        <w:rPr>
          <w:rFonts w:ascii="Arial" w:hAnsi="Arial" w:cs="Arial"/>
          <w:sz w:val="24"/>
          <w:szCs w:val="24"/>
        </w:rPr>
        <w:t>, atika s lícovým zdivem</w:t>
      </w:r>
    </w:p>
    <w:p w:rsidR="009B2D25" w:rsidRDefault="009B2D25" w:rsidP="009B2D25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Závěsný systém pro mytí skel</w:t>
      </w:r>
    </w:p>
    <w:p w:rsidR="009B2D25" w:rsidRDefault="009B2D25" w:rsidP="009B2D25">
      <w:pPr>
        <w:pStyle w:val="Zkladntext"/>
        <w:ind w:left="284" w:right="0"/>
        <w:rPr>
          <w:rFonts w:ascii="Arial" w:hAnsi="Arial" w:cs="Arial"/>
          <w:sz w:val="24"/>
          <w:szCs w:val="24"/>
        </w:rPr>
      </w:pPr>
    </w:p>
    <w:p w:rsidR="009B2D25" w:rsidRPr="006B7660" w:rsidRDefault="009B2D25" w:rsidP="00032A72">
      <w:pPr>
        <w:pStyle w:val="Zkladntext"/>
        <w:ind w:right="0"/>
        <w:rPr>
          <w:rFonts w:ascii="Arial" w:hAnsi="Arial" w:cs="Arial"/>
          <w:b/>
          <w:bCs/>
          <w:sz w:val="24"/>
          <w:szCs w:val="24"/>
        </w:rPr>
      </w:pPr>
      <w:r w:rsidRPr="006B7660">
        <w:rPr>
          <w:rFonts w:ascii="Arial" w:hAnsi="Arial" w:cs="Arial"/>
          <w:b/>
          <w:bCs/>
          <w:sz w:val="24"/>
          <w:szCs w:val="24"/>
        </w:rPr>
        <w:t xml:space="preserve">Konstrukce šachty: 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svařovaná ocelová konstrukce z tenkostěnných uzavřených </w:t>
      </w:r>
      <w:proofErr w:type="spellStart"/>
      <w:r>
        <w:rPr>
          <w:rFonts w:ascii="Arial" w:hAnsi="Arial" w:cs="Arial"/>
          <w:sz w:val="24"/>
          <w:szCs w:val="24"/>
        </w:rPr>
        <w:t>jäklových</w:t>
      </w:r>
      <w:proofErr w:type="spellEnd"/>
      <w:r>
        <w:rPr>
          <w:rFonts w:ascii="Arial" w:hAnsi="Arial" w:cs="Arial"/>
          <w:sz w:val="24"/>
          <w:szCs w:val="24"/>
        </w:rPr>
        <w:t xml:space="preserve"> profilů umožňující přenos sil od výtahu (konstrukce z černé oceli S235JR)</w:t>
      </w:r>
    </w:p>
    <w:p w:rsidR="006B7660" w:rsidRDefault="006B7660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Kotvení technologie: šroubované</w:t>
      </w:r>
    </w:p>
    <w:p w:rsidR="009B2D25" w:rsidRDefault="009B2D25" w:rsidP="009B2D25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kotvení ocel. </w:t>
      </w:r>
      <w:proofErr w:type="gramStart"/>
      <w:r>
        <w:rPr>
          <w:rFonts w:ascii="Arial" w:hAnsi="Arial" w:cs="Arial"/>
          <w:sz w:val="24"/>
          <w:szCs w:val="24"/>
        </w:rPr>
        <w:t>konstrukce</w:t>
      </w:r>
      <w:proofErr w:type="gramEnd"/>
      <w:r>
        <w:rPr>
          <w:rFonts w:ascii="Arial" w:hAnsi="Arial" w:cs="Arial"/>
          <w:sz w:val="24"/>
          <w:szCs w:val="24"/>
        </w:rPr>
        <w:t>: v prohlubni a průběžně do železobetonové konstrukce objektu, kluzné, umožňující dilataci konstrukce, nepřenášející hluk</w:t>
      </w:r>
    </w:p>
    <w:p w:rsidR="006B7660" w:rsidRPr="00032A72" w:rsidRDefault="006B7660" w:rsidP="006B7660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 w:rsidRPr="00032A72">
        <w:rPr>
          <w:rFonts w:ascii="Arial" w:hAnsi="Arial" w:cs="Arial"/>
          <w:sz w:val="24"/>
          <w:szCs w:val="24"/>
        </w:rPr>
        <w:t xml:space="preserve">povrchová úprava nosné konstrukce syntetickým lakem dle RAL </w:t>
      </w:r>
      <w:proofErr w:type="spellStart"/>
      <w:r w:rsidRPr="00032A72">
        <w:rPr>
          <w:rFonts w:ascii="Arial" w:hAnsi="Arial" w:cs="Arial"/>
          <w:sz w:val="24"/>
          <w:szCs w:val="24"/>
        </w:rPr>
        <w:t>tl</w:t>
      </w:r>
      <w:proofErr w:type="spellEnd"/>
      <w:r w:rsidRPr="00032A72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32A72">
        <w:rPr>
          <w:rFonts w:ascii="Arial" w:hAnsi="Arial" w:cs="Arial"/>
          <w:sz w:val="24"/>
          <w:szCs w:val="24"/>
        </w:rPr>
        <w:t>nátěru</w:t>
      </w:r>
      <w:proofErr w:type="gramEnd"/>
      <w:r w:rsidRPr="00032A72">
        <w:rPr>
          <w:rFonts w:ascii="Arial" w:hAnsi="Arial" w:cs="Arial"/>
          <w:sz w:val="24"/>
          <w:szCs w:val="24"/>
        </w:rPr>
        <w:t xml:space="preserve"> 90 mikronů</w:t>
      </w:r>
    </w:p>
    <w:p w:rsidR="006B7660" w:rsidRDefault="006B7660" w:rsidP="006B7660">
      <w:pPr>
        <w:pStyle w:val="Zkladntext"/>
        <w:ind w:right="0"/>
        <w:rPr>
          <w:rFonts w:ascii="Arial" w:hAnsi="Arial" w:cs="Arial"/>
          <w:sz w:val="24"/>
          <w:szCs w:val="24"/>
        </w:rPr>
      </w:pPr>
    </w:p>
    <w:p w:rsidR="009B2D25" w:rsidRDefault="009B2D25" w:rsidP="006B7660">
      <w:pPr>
        <w:pStyle w:val="Zkladntext"/>
        <w:ind w:right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Opláštění (dle ČSN EN 81)</w:t>
      </w:r>
    </w:p>
    <w:p w:rsidR="006B7660" w:rsidRDefault="006B7660" w:rsidP="006B7660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výšky</w:t>
      </w:r>
      <w:r w:rsidR="009764DF">
        <w:rPr>
          <w:rFonts w:ascii="Arial" w:hAnsi="Arial" w:cs="Arial"/>
          <w:sz w:val="24"/>
          <w:szCs w:val="24"/>
        </w:rPr>
        <w:t xml:space="preserve"> 3,35 m</w:t>
      </w:r>
      <w:r>
        <w:rPr>
          <w:rFonts w:ascii="Arial" w:hAnsi="Arial" w:cs="Arial"/>
          <w:sz w:val="24"/>
          <w:szCs w:val="24"/>
        </w:rPr>
        <w:t xml:space="preserve"> </w:t>
      </w:r>
      <w:r w:rsidR="009764DF">
        <w:rPr>
          <w:rFonts w:ascii="Arial" w:hAnsi="Arial" w:cs="Arial"/>
          <w:sz w:val="24"/>
          <w:szCs w:val="24"/>
        </w:rPr>
        <w:t xml:space="preserve">nad terén </w:t>
      </w:r>
      <w:r>
        <w:rPr>
          <w:rFonts w:ascii="Arial" w:hAnsi="Arial" w:cs="Arial"/>
          <w:sz w:val="24"/>
          <w:szCs w:val="24"/>
        </w:rPr>
        <w:t>lícové zdivo</w:t>
      </w:r>
    </w:p>
    <w:p w:rsidR="00032A72" w:rsidRDefault="00032A72" w:rsidP="006B7660">
      <w:pPr>
        <w:pStyle w:val="Zkladntext"/>
        <w:ind w:left="284" w:right="0"/>
        <w:rPr>
          <w:rFonts w:ascii="Arial" w:hAnsi="Arial" w:cs="Arial"/>
          <w:sz w:val="24"/>
          <w:szCs w:val="24"/>
        </w:rPr>
      </w:pPr>
    </w:p>
    <w:p w:rsidR="00376F36" w:rsidRDefault="009B2D25" w:rsidP="006B7660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376F36">
        <w:rPr>
          <w:rFonts w:ascii="Arial" w:hAnsi="Arial" w:cs="Arial"/>
          <w:sz w:val="24"/>
          <w:szCs w:val="24"/>
        </w:rPr>
        <w:t>oční stěna</w:t>
      </w:r>
      <w:r>
        <w:rPr>
          <w:rFonts w:ascii="Arial" w:hAnsi="Arial" w:cs="Arial"/>
          <w:sz w:val="24"/>
          <w:szCs w:val="24"/>
        </w:rPr>
        <w:t xml:space="preserve"> přilehlá k oknům</w:t>
      </w:r>
      <w:r w:rsidR="00376F36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 w:rsidR="00376F36">
        <w:rPr>
          <w:rFonts w:ascii="Arial" w:hAnsi="Arial" w:cs="Arial"/>
          <w:sz w:val="24"/>
          <w:szCs w:val="24"/>
        </w:rPr>
        <w:t>izolační dvojsklo s </w:t>
      </w:r>
      <w:proofErr w:type="spellStart"/>
      <w:r w:rsidR="00376F36">
        <w:rPr>
          <w:rFonts w:ascii="Arial" w:hAnsi="Arial" w:cs="Arial"/>
          <w:sz w:val="24"/>
          <w:szCs w:val="24"/>
        </w:rPr>
        <w:t>connexem</w:t>
      </w:r>
      <w:proofErr w:type="spellEnd"/>
      <w:r w:rsidR="00376F36">
        <w:rPr>
          <w:rFonts w:ascii="Arial" w:hAnsi="Arial" w:cs="Arial"/>
          <w:sz w:val="24"/>
          <w:szCs w:val="24"/>
        </w:rPr>
        <w:t xml:space="preserve"> po celé výšce šachty</w:t>
      </w:r>
    </w:p>
    <w:p w:rsidR="009B2D25" w:rsidRDefault="006B7660" w:rsidP="006B7660">
      <w:pPr>
        <w:pStyle w:val="Zkladntext"/>
        <w:ind w:left="2408" w:right="0" w:firstLine="4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9B2D25">
        <w:rPr>
          <w:rFonts w:ascii="Arial" w:hAnsi="Arial" w:cs="Arial"/>
          <w:sz w:val="24"/>
          <w:szCs w:val="24"/>
        </w:rPr>
        <w:t>arva dle výběru investora</w:t>
      </w:r>
    </w:p>
    <w:p w:rsidR="009B2D25" w:rsidRDefault="009B2D25" w:rsidP="006B7660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Čelní stěna: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izolační dvojsklo connex – průhledné, </w:t>
      </w:r>
      <w:r w:rsidR="006B7660">
        <w:rPr>
          <w:rFonts w:ascii="Arial" w:hAnsi="Arial" w:cs="Arial"/>
          <w:sz w:val="24"/>
          <w:szCs w:val="24"/>
        </w:rPr>
        <w:t>reflexní</w:t>
      </w:r>
    </w:p>
    <w:p w:rsidR="006B7660" w:rsidRDefault="006B7660" w:rsidP="006B7660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376F36">
        <w:rPr>
          <w:rFonts w:ascii="Arial" w:hAnsi="Arial" w:cs="Arial"/>
          <w:sz w:val="24"/>
          <w:szCs w:val="24"/>
        </w:rPr>
        <w:t>oční</w:t>
      </w:r>
      <w:r>
        <w:rPr>
          <w:rFonts w:ascii="Arial" w:hAnsi="Arial" w:cs="Arial"/>
          <w:sz w:val="24"/>
          <w:szCs w:val="24"/>
        </w:rPr>
        <w:t xml:space="preserve"> stěna: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izolační dvojsklo connex, barva dle výběru investora</w:t>
      </w:r>
    </w:p>
    <w:p w:rsidR="00123B97" w:rsidRDefault="00123B97" w:rsidP="006B7660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Prosklení nad dveřmi:</w:t>
      </w:r>
      <w:r>
        <w:rPr>
          <w:rFonts w:ascii="Arial" w:hAnsi="Arial" w:cs="Arial"/>
          <w:sz w:val="24"/>
          <w:szCs w:val="24"/>
        </w:rPr>
        <w:tab/>
        <w:t>connex do rámečku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opláštění je bez PO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opláštění je předsazeno pře</w:t>
      </w:r>
      <w:r w:rsidR="00FA5189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 konstrukci šachty</w:t>
      </w:r>
    </w:p>
    <w:p w:rsidR="00376F36" w:rsidRPr="006B7660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 w:rsidRPr="006B7660">
        <w:rPr>
          <w:rFonts w:ascii="Arial" w:hAnsi="Arial" w:cs="Arial"/>
          <w:sz w:val="24"/>
          <w:szCs w:val="24"/>
        </w:rPr>
        <w:t>uchycení skla pouze u výtahové šachty je provedeno ve spárách na přiznané, pohledové ocelové terče v RAL 9017 (černá barva)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styk skel </w:t>
      </w:r>
      <w:proofErr w:type="spellStart"/>
      <w:r>
        <w:rPr>
          <w:rFonts w:ascii="Arial" w:hAnsi="Arial" w:cs="Arial"/>
          <w:sz w:val="24"/>
          <w:szCs w:val="24"/>
        </w:rPr>
        <w:t>silikonován</w:t>
      </w:r>
      <w:proofErr w:type="spellEnd"/>
      <w:r>
        <w:rPr>
          <w:rFonts w:ascii="Arial" w:hAnsi="Arial" w:cs="Arial"/>
          <w:sz w:val="24"/>
          <w:szCs w:val="24"/>
        </w:rPr>
        <w:t xml:space="preserve"> proti dešťové vodě – černý silikon</w:t>
      </w:r>
    </w:p>
    <w:p w:rsidR="00376F36" w:rsidRDefault="006B7660" w:rsidP="006B7660">
      <w:pPr>
        <w:pStyle w:val="Zkladntext"/>
        <w:ind w:right="0"/>
        <w:rPr>
          <w:rFonts w:ascii="Arial" w:hAnsi="Arial" w:cs="Arial"/>
          <w:sz w:val="24"/>
          <w:szCs w:val="24"/>
        </w:rPr>
      </w:pPr>
      <w:r w:rsidRPr="006B7660">
        <w:rPr>
          <w:rFonts w:ascii="Arial" w:hAnsi="Arial" w:cs="Arial"/>
          <w:b/>
          <w:bCs/>
          <w:sz w:val="24"/>
          <w:szCs w:val="24"/>
        </w:rPr>
        <w:lastRenderedPageBreak/>
        <w:t>Vybavení šachty</w:t>
      </w:r>
    </w:p>
    <w:p w:rsidR="00376F36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 nucené odvětrání osazení automatického ventilačního systému (AW 350 E4)</w:t>
      </w:r>
    </w:p>
    <w:p w:rsidR="00376F36" w:rsidRPr="006B7660" w:rsidRDefault="00376F36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b/>
          <w:bCs/>
          <w:sz w:val="24"/>
          <w:szCs w:val="24"/>
          <w:u w:val="single"/>
        </w:rPr>
      </w:pPr>
      <w:r w:rsidRPr="006B7660">
        <w:rPr>
          <w:rFonts w:ascii="Arial" w:hAnsi="Arial" w:cs="Arial"/>
          <w:sz w:val="24"/>
          <w:szCs w:val="24"/>
        </w:rPr>
        <w:t xml:space="preserve">elektrický přímotop o výkonu 2 kW umístěn v prohlubni </w:t>
      </w:r>
    </w:p>
    <w:p w:rsidR="006B7660" w:rsidRDefault="006B7660" w:rsidP="006B7660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horní a spodní části šachty osazení ocelové větrací mříže s finální povrchovou úpravou žárový zinek, jejíchž součástí je síťka proti hmyzu a zateplený panel pro zimní provoz</w:t>
      </w:r>
    </w:p>
    <w:p w:rsidR="006B7660" w:rsidRDefault="006B7660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 w:rsidRPr="006B7660">
        <w:rPr>
          <w:rFonts w:ascii="Arial" w:hAnsi="Arial" w:cs="Arial"/>
          <w:sz w:val="24"/>
          <w:szCs w:val="24"/>
        </w:rPr>
        <w:t>žebřík do prohlubně</w:t>
      </w:r>
    </w:p>
    <w:p w:rsidR="00FA5189" w:rsidRPr="006B7660" w:rsidRDefault="00FA5189" w:rsidP="00376F36">
      <w:pPr>
        <w:pStyle w:val="Zkladntext"/>
        <w:numPr>
          <w:ilvl w:val="0"/>
          <w:numId w:val="1"/>
        </w:numPr>
        <w:ind w:left="284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osvětlení šachty</w:t>
      </w:r>
    </w:p>
    <w:p w:rsidR="006B7660" w:rsidRPr="006B7660" w:rsidRDefault="006B7660" w:rsidP="006B7660">
      <w:pPr>
        <w:pStyle w:val="Zkladntext"/>
        <w:ind w:right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376F36" w:rsidRPr="008C245E" w:rsidRDefault="008C245E" w:rsidP="008C245E">
      <w:pPr>
        <w:pStyle w:val="Zkladntext"/>
        <w:ind w:right="0"/>
        <w:rPr>
          <w:rFonts w:ascii="Arial" w:hAnsi="Arial" w:cs="Arial"/>
          <w:b/>
          <w:bCs/>
          <w:sz w:val="24"/>
          <w:szCs w:val="24"/>
        </w:rPr>
      </w:pPr>
      <w:r w:rsidRPr="008C245E">
        <w:rPr>
          <w:rFonts w:ascii="Arial" w:hAnsi="Arial" w:cs="Arial"/>
          <w:b/>
          <w:bCs/>
          <w:sz w:val="24"/>
          <w:szCs w:val="24"/>
        </w:rPr>
        <w:t>Lešení pro montáž</w:t>
      </w:r>
      <w:r>
        <w:rPr>
          <w:rFonts w:ascii="Arial" w:hAnsi="Arial" w:cs="Arial"/>
          <w:sz w:val="24"/>
          <w:szCs w:val="24"/>
        </w:rPr>
        <w:t xml:space="preserve">: </w:t>
      </w:r>
      <w:r w:rsidR="00376F36">
        <w:rPr>
          <w:rFonts w:ascii="Arial" w:hAnsi="Arial" w:cs="Arial"/>
          <w:sz w:val="24"/>
          <w:szCs w:val="24"/>
        </w:rPr>
        <w:t>250 mm od konstrukce a 5 m nad úrovní poslední stanice)</w:t>
      </w:r>
    </w:p>
    <w:p w:rsidR="00376F36" w:rsidRDefault="00376F36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032A72" w:rsidRDefault="00032A72" w:rsidP="00376F36">
      <w:pPr>
        <w:rPr>
          <w:rFonts w:ascii="Arial" w:hAnsi="Arial" w:cs="Arial"/>
          <w:sz w:val="24"/>
          <w:szCs w:val="24"/>
        </w:rPr>
      </w:pPr>
    </w:p>
    <w:p w:rsidR="00BE21E5" w:rsidRDefault="00BE21E5" w:rsidP="00BE21E5"/>
    <w:p w:rsidR="00BE21E5" w:rsidRDefault="00BE21E5" w:rsidP="00BE21E5"/>
    <w:p w:rsidR="00BE21E5" w:rsidRDefault="00BE21E5" w:rsidP="00BE21E5"/>
    <w:p w:rsidR="00BE21E5" w:rsidRDefault="00BE21E5" w:rsidP="00BE21E5"/>
    <w:p w:rsidR="00BE21E5" w:rsidRDefault="00BE21E5" w:rsidP="00BE21E5"/>
    <w:p w:rsidR="00BE21E5" w:rsidRDefault="00BE21E5" w:rsidP="00BE21E5"/>
    <w:p w:rsidR="00BE21E5" w:rsidRDefault="00BE21E5" w:rsidP="00BE21E5"/>
    <w:sectPr w:rsidR="00BE21E5" w:rsidSect="00192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4421D"/>
    <w:multiLevelType w:val="hybridMultilevel"/>
    <w:tmpl w:val="B86A30EC"/>
    <w:lvl w:ilvl="0" w:tplc="B5980D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44AEC"/>
    <w:multiLevelType w:val="singleLevel"/>
    <w:tmpl w:val="78CA4CB0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5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376F36"/>
    <w:rsid w:val="00032A72"/>
    <w:rsid w:val="00123B97"/>
    <w:rsid w:val="00146924"/>
    <w:rsid w:val="00192C21"/>
    <w:rsid w:val="00376F36"/>
    <w:rsid w:val="006B7660"/>
    <w:rsid w:val="008C245E"/>
    <w:rsid w:val="009109A9"/>
    <w:rsid w:val="009764DF"/>
    <w:rsid w:val="009B2D25"/>
    <w:rsid w:val="00BE21E5"/>
    <w:rsid w:val="00BE5E53"/>
    <w:rsid w:val="00D60241"/>
    <w:rsid w:val="00FA5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6F36"/>
    <w:rPr>
      <w:rFonts w:ascii="Calibri" w:hAnsi="Calibri" w:cs="Calibri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unhideWhenUsed/>
    <w:rsid w:val="00376F36"/>
    <w:pPr>
      <w:ind w:right="-285"/>
    </w:pPr>
    <w:rPr>
      <w:rFonts w:ascii="Times New Roman" w:hAnsi="Times New Roman" w:cs="Times New Roman"/>
      <w:sz w:val="28"/>
      <w:szCs w:val="28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76F36"/>
    <w:rPr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21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21E5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jirkav</cp:lastModifiedBy>
  <cp:revision>3</cp:revision>
  <cp:lastPrinted>2012-03-23T07:17:00Z</cp:lastPrinted>
  <dcterms:created xsi:type="dcterms:W3CDTF">2012-03-23T07:25:00Z</dcterms:created>
  <dcterms:modified xsi:type="dcterms:W3CDTF">2012-03-23T07:26:00Z</dcterms:modified>
</cp:coreProperties>
</file>